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F" w:rsidRDefault="00DD19C9" w:rsidP="00DD19C9">
      <w:pPr>
        <w:spacing w:after="0" w:line="360" w:lineRule="auto"/>
        <w:jc w:val="both"/>
        <w:rPr>
          <w:lang w:val="fr-FR"/>
        </w:rPr>
      </w:pPr>
      <w:r w:rsidRPr="00DD19C9">
        <w:rPr>
          <w:lang w:val="fr-FR"/>
        </w:rPr>
        <w:t xml:space="preserve">RCOT </w:t>
      </w:r>
      <w:r>
        <w:rPr>
          <w:lang w:val="fr-FR"/>
        </w:rPr>
        <w:t>1 2021 p4 (a_187 et a_347)</w:t>
      </w:r>
    </w:p>
    <w:p w:rsidR="00DD19C9" w:rsidRDefault="00DD19C9" w:rsidP="00DD19C9">
      <w:pPr>
        <w:spacing w:after="0" w:line="360" w:lineRule="auto"/>
        <w:jc w:val="both"/>
        <w:rPr>
          <w:lang w:val="fr-FR"/>
        </w:rPr>
      </w:pPr>
    </w:p>
    <w:p w:rsidR="00DD19C9" w:rsidRPr="008736CA" w:rsidRDefault="00DD19C9" w:rsidP="00DD19C9">
      <w:pPr>
        <w:spacing w:after="0" w:line="360" w:lineRule="auto"/>
        <w:jc w:val="both"/>
        <w:rPr>
          <w:lang w:val="fr-FR"/>
        </w:rPr>
      </w:pPr>
      <w:r w:rsidRPr="008736CA">
        <w:rPr>
          <w:lang w:val="fr-FR"/>
        </w:rPr>
        <w:t>a_187</w:t>
      </w:r>
    </w:p>
    <w:p w:rsidR="00DD19C9" w:rsidRPr="008736CA" w:rsidRDefault="00DD19C9" w:rsidP="00DD19C9">
      <w:pPr>
        <w:spacing w:after="0" w:line="360" w:lineRule="auto"/>
        <w:jc w:val="both"/>
        <w:rPr>
          <w:b/>
          <w:lang w:val="fr-FR"/>
        </w:rPr>
      </w:pPr>
      <w:r w:rsidRPr="008736CA">
        <w:rPr>
          <w:b/>
          <w:lang w:val="fr-FR"/>
        </w:rPr>
        <w:t xml:space="preserve">Reconstruction du ligament </w:t>
      </w:r>
      <w:r w:rsidR="00E7294D">
        <w:rPr>
          <w:b/>
          <w:lang w:val="fr-FR"/>
        </w:rPr>
        <w:t>fémoro</w:t>
      </w:r>
      <w:r w:rsidR="001D58A7">
        <w:rPr>
          <w:b/>
          <w:lang w:val="fr-FR"/>
        </w:rPr>
        <w:t>-</w:t>
      </w:r>
      <w:r w:rsidR="00E7294D">
        <w:rPr>
          <w:b/>
          <w:lang w:val="fr-FR"/>
        </w:rPr>
        <w:t>patellaire</w:t>
      </w:r>
      <w:r w:rsidRPr="008736CA">
        <w:rPr>
          <w:b/>
          <w:lang w:val="fr-FR"/>
        </w:rPr>
        <w:t xml:space="preserve"> médial </w:t>
      </w:r>
      <w:r w:rsidR="00017650">
        <w:rPr>
          <w:b/>
          <w:lang w:val="fr-FR"/>
        </w:rPr>
        <w:t xml:space="preserve">avec </w:t>
      </w:r>
      <w:r w:rsidR="00DF0025">
        <w:rPr>
          <w:b/>
          <w:lang w:val="fr-FR"/>
        </w:rPr>
        <w:t xml:space="preserve">le </w:t>
      </w:r>
      <w:r w:rsidRPr="008736CA">
        <w:rPr>
          <w:b/>
          <w:lang w:val="fr-FR"/>
        </w:rPr>
        <w:t xml:space="preserve">tendon </w:t>
      </w:r>
      <w:r w:rsidR="00111010">
        <w:rPr>
          <w:b/>
          <w:lang w:val="fr-FR"/>
        </w:rPr>
        <w:t xml:space="preserve">du grand adducteur </w:t>
      </w:r>
      <w:r w:rsidRPr="008736CA">
        <w:rPr>
          <w:b/>
          <w:lang w:val="fr-FR"/>
        </w:rPr>
        <w:t xml:space="preserve">chez </w:t>
      </w:r>
      <w:r w:rsidR="00A54052">
        <w:rPr>
          <w:b/>
          <w:lang w:val="fr-FR"/>
        </w:rPr>
        <w:t>l</w:t>
      </w:r>
      <w:r w:rsidRPr="008736CA">
        <w:rPr>
          <w:b/>
          <w:lang w:val="fr-FR"/>
        </w:rPr>
        <w:t xml:space="preserve">es patients pédiatriques atteints d’instabilité rotulienne  </w:t>
      </w:r>
    </w:p>
    <w:p w:rsidR="00DD19C9" w:rsidRDefault="00DD19C9" w:rsidP="00DD19C9">
      <w:pPr>
        <w:spacing w:after="0" w:line="360" w:lineRule="auto"/>
        <w:jc w:val="both"/>
        <w:rPr>
          <w:lang w:val="fr-FR"/>
        </w:rPr>
      </w:pPr>
    </w:p>
    <w:p w:rsidR="00DD19C9" w:rsidRPr="008736CA" w:rsidRDefault="00DD19C9" w:rsidP="00DD19C9">
      <w:pPr>
        <w:spacing w:after="0" w:line="360" w:lineRule="auto"/>
        <w:jc w:val="both"/>
        <w:rPr>
          <w:b/>
          <w:lang w:val="fr-FR"/>
        </w:rPr>
      </w:pPr>
      <w:r w:rsidRPr="008736CA">
        <w:rPr>
          <w:b/>
          <w:lang w:val="fr-FR"/>
        </w:rPr>
        <w:t>RÉSUMÉ</w:t>
      </w:r>
    </w:p>
    <w:p w:rsidR="00DD19C9" w:rsidRDefault="00DD19C9" w:rsidP="00DD19C9">
      <w:pPr>
        <w:spacing w:after="0" w:line="360" w:lineRule="auto"/>
        <w:jc w:val="both"/>
        <w:rPr>
          <w:lang w:val="fr-FR"/>
        </w:rPr>
      </w:pPr>
      <w:r w:rsidRPr="008736CA">
        <w:rPr>
          <w:b/>
          <w:lang w:val="fr-FR"/>
        </w:rPr>
        <w:t>Introduction :</w:t>
      </w:r>
      <w:r>
        <w:rPr>
          <w:lang w:val="fr-FR"/>
        </w:rPr>
        <w:t xml:space="preserve"> Le ligament </w:t>
      </w:r>
      <w:r w:rsidR="001719C5">
        <w:rPr>
          <w:lang w:val="fr-FR"/>
        </w:rPr>
        <w:t>fémoro</w:t>
      </w:r>
      <w:r w:rsidR="001D58A7">
        <w:rPr>
          <w:lang w:val="fr-FR"/>
        </w:rPr>
        <w:t>-</w:t>
      </w:r>
      <w:r w:rsidR="001719C5">
        <w:rPr>
          <w:lang w:val="fr-FR"/>
        </w:rPr>
        <w:t>patellaire</w:t>
      </w:r>
      <w:r>
        <w:rPr>
          <w:lang w:val="fr-FR"/>
        </w:rPr>
        <w:t xml:space="preserve"> médial est considéré le principal stabilisateur médial de la rotule.</w:t>
      </w:r>
      <w:r w:rsidR="008736CA">
        <w:rPr>
          <w:lang w:val="fr-FR"/>
        </w:rPr>
        <w:t xml:space="preserve"> La reconstruction est indiquée aux patients atteints de luxation récidivante, lorsque le traitement conservateur a échoué. </w:t>
      </w:r>
    </w:p>
    <w:p w:rsidR="00E7294D" w:rsidRDefault="00E7294D" w:rsidP="00DD19C9">
      <w:pPr>
        <w:spacing w:after="0" w:line="360" w:lineRule="auto"/>
        <w:jc w:val="both"/>
        <w:rPr>
          <w:lang w:val="fr-FR"/>
        </w:rPr>
      </w:pPr>
      <w:r w:rsidRPr="00E7294D">
        <w:rPr>
          <w:b/>
          <w:lang w:val="fr-FR"/>
        </w:rPr>
        <w:t>Objectif :</w:t>
      </w:r>
      <w:r>
        <w:rPr>
          <w:lang w:val="fr-FR"/>
        </w:rPr>
        <w:t xml:space="preserve"> Décrire et évaluer une technique de reconstruction du ligament </w:t>
      </w:r>
      <w:r w:rsidR="001D58A7">
        <w:rPr>
          <w:lang w:val="fr-FR"/>
        </w:rPr>
        <w:t>fémoro-patellaire</w:t>
      </w:r>
      <w:r>
        <w:rPr>
          <w:lang w:val="fr-FR"/>
        </w:rPr>
        <w:t xml:space="preserve"> médial </w:t>
      </w:r>
      <w:r w:rsidR="00DF0025">
        <w:rPr>
          <w:lang w:val="fr-FR"/>
        </w:rPr>
        <w:t>avec</w:t>
      </w:r>
      <w:r w:rsidR="00111010">
        <w:rPr>
          <w:lang w:val="fr-FR"/>
        </w:rPr>
        <w:t xml:space="preserve"> le</w:t>
      </w:r>
      <w:r>
        <w:rPr>
          <w:lang w:val="fr-FR"/>
        </w:rPr>
        <w:t xml:space="preserve"> tendon </w:t>
      </w:r>
      <w:r w:rsidR="00111010">
        <w:rPr>
          <w:lang w:val="fr-FR"/>
        </w:rPr>
        <w:t xml:space="preserve">du grand adducteur </w:t>
      </w:r>
      <w:r>
        <w:rPr>
          <w:lang w:val="fr-FR"/>
        </w:rPr>
        <w:t xml:space="preserve">chez </w:t>
      </w:r>
      <w:r w:rsidR="00E92347">
        <w:rPr>
          <w:lang w:val="fr-FR"/>
        </w:rPr>
        <w:t>l</w:t>
      </w:r>
      <w:r>
        <w:rPr>
          <w:lang w:val="fr-FR"/>
        </w:rPr>
        <w:t xml:space="preserve">es patients </w:t>
      </w:r>
      <w:r w:rsidR="00455A99">
        <w:rPr>
          <w:lang w:val="fr-FR"/>
        </w:rPr>
        <w:t>avec</w:t>
      </w:r>
      <w:r>
        <w:rPr>
          <w:lang w:val="fr-FR"/>
        </w:rPr>
        <w:t xml:space="preserve"> squelette immature. </w:t>
      </w:r>
    </w:p>
    <w:p w:rsidR="00E7294D" w:rsidRDefault="00E7294D" w:rsidP="00DD19C9">
      <w:pPr>
        <w:spacing w:after="0" w:line="360" w:lineRule="auto"/>
        <w:jc w:val="both"/>
        <w:rPr>
          <w:lang w:val="fr-FR"/>
        </w:rPr>
      </w:pPr>
      <w:r w:rsidRPr="00E7294D">
        <w:rPr>
          <w:b/>
          <w:lang w:val="fr-FR"/>
        </w:rPr>
        <w:t>Méthodes :</w:t>
      </w:r>
      <w:r>
        <w:rPr>
          <w:lang w:val="fr-FR"/>
        </w:rPr>
        <w:t xml:space="preserve"> Étude anatomique et descriptive </w:t>
      </w:r>
      <w:r w:rsidR="001D58A7">
        <w:rPr>
          <w:lang w:val="fr-FR"/>
        </w:rPr>
        <w:t xml:space="preserve">abordant l’utilisation de </w:t>
      </w:r>
      <w:r>
        <w:rPr>
          <w:lang w:val="fr-FR"/>
        </w:rPr>
        <w:t xml:space="preserve">la technique du tendon </w:t>
      </w:r>
      <w:r w:rsidR="00111010">
        <w:rPr>
          <w:lang w:val="fr-FR"/>
        </w:rPr>
        <w:t>du grand adducteur</w:t>
      </w:r>
      <w:r>
        <w:rPr>
          <w:lang w:val="fr-FR"/>
        </w:rPr>
        <w:t xml:space="preserve"> </w:t>
      </w:r>
      <w:r w:rsidR="001D58A7">
        <w:rPr>
          <w:lang w:val="fr-FR"/>
        </w:rPr>
        <w:t xml:space="preserve">pour reconstruire le ligament fémoro-patellaire médial. Après la chirurgie, la </w:t>
      </w:r>
      <w:r w:rsidR="00FD7E2A">
        <w:rPr>
          <w:lang w:val="fr-FR"/>
        </w:rPr>
        <w:t>récidive</w:t>
      </w:r>
      <w:r w:rsidR="00111010">
        <w:rPr>
          <w:lang w:val="fr-FR"/>
        </w:rPr>
        <w:t xml:space="preserve"> de la luxation</w:t>
      </w:r>
      <w:r w:rsidR="001D58A7">
        <w:rPr>
          <w:lang w:val="fr-FR"/>
        </w:rPr>
        <w:t>, l’instabilité et la satisfaction</w:t>
      </w:r>
      <w:r w:rsidR="002E1BD2">
        <w:rPr>
          <w:lang w:val="fr-FR"/>
        </w:rPr>
        <w:t xml:space="preserve"> du patient</w:t>
      </w:r>
      <w:r w:rsidR="001D58A7">
        <w:rPr>
          <w:lang w:val="fr-FR"/>
        </w:rPr>
        <w:t xml:space="preserve"> ont été évaluée</w:t>
      </w:r>
      <w:r w:rsidR="00956864">
        <w:rPr>
          <w:lang w:val="fr-FR"/>
        </w:rPr>
        <w:t>s</w:t>
      </w:r>
      <w:r w:rsidR="001D58A7">
        <w:rPr>
          <w:lang w:val="fr-FR"/>
        </w:rPr>
        <w:t xml:space="preserve"> par </w:t>
      </w:r>
      <w:r w:rsidR="00424F29">
        <w:rPr>
          <w:lang w:val="fr-FR"/>
        </w:rPr>
        <w:t>le score</w:t>
      </w:r>
      <w:r w:rsidR="001D58A7">
        <w:rPr>
          <w:lang w:val="fr-FR"/>
        </w:rPr>
        <w:t xml:space="preserve"> de Kujala. </w:t>
      </w:r>
    </w:p>
    <w:p w:rsidR="00584909" w:rsidRDefault="001D58A7" w:rsidP="00DD19C9">
      <w:pPr>
        <w:spacing w:after="0" w:line="360" w:lineRule="auto"/>
        <w:jc w:val="both"/>
        <w:rPr>
          <w:lang w:val="fr-FR"/>
        </w:rPr>
      </w:pPr>
      <w:r w:rsidRPr="00FD7E2A">
        <w:rPr>
          <w:b/>
          <w:lang w:val="fr-FR"/>
        </w:rPr>
        <w:t>Résultats :</w:t>
      </w:r>
      <w:r w:rsidR="00956864">
        <w:rPr>
          <w:lang w:val="fr-FR"/>
        </w:rPr>
        <w:t xml:space="preserve"> </w:t>
      </w:r>
      <w:r w:rsidR="00FD7E2A">
        <w:rPr>
          <w:lang w:val="fr-FR"/>
        </w:rPr>
        <w:t xml:space="preserve">Cinq pièces de cadavres frais ont été disséquées. Le tendon </w:t>
      </w:r>
      <w:r w:rsidR="00111010">
        <w:rPr>
          <w:lang w:val="fr-FR"/>
        </w:rPr>
        <w:t>du grand adducteur</w:t>
      </w:r>
      <w:r w:rsidR="00FD7E2A">
        <w:rPr>
          <w:lang w:val="fr-FR"/>
        </w:rPr>
        <w:t xml:space="preserve"> a </w:t>
      </w:r>
      <w:r w:rsidR="00C96B31">
        <w:rPr>
          <w:lang w:val="fr-FR"/>
        </w:rPr>
        <w:t>été d’une longueur de 8 à 9 cm</w:t>
      </w:r>
      <w:r w:rsidR="00FD7E2A">
        <w:rPr>
          <w:lang w:val="fr-FR"/>
        </w:rPr>
        <w:t>.</w:t>
      </w:r>
      <w:r w:rsidR="0091051F">
        <w:rPr>
          <w:lang w:val="fr-FR"/>
        </w:rPr>
        <w:t xml:space="preserve"> </w:t>
      </w:r>
      <w:r w:rsidR="004E1DF4">
        <w:rPr>
          <w:lang w:val="fr-FR"/>
        </w:rPr>
        <w:t xml:space="preserve">Un </w:t>
      </w:r>
      <w:r w:rsidR="00871422">
        <w:rPr>
          <w:lang w:val="fr-FR"/>
        </w:rPr>
        <w:t xml:space="preserve">nombre </w:t>
      </w:r>
      <w:r w:rsidR="004E1DF4">
        <w:rPr>
          <w:lang w:val="fr-FR"/>
        </w:rPr>
        <w:t xml:space="preserve">de 8 interventions chirurgicales </w:t>
      </w:r>
      <w:r w:rsidR="00871422">
        <w:rPr>
          <w:lang w:val="fr-FR"/>
        </w:rPr>
        <w:t>ont</w:t>
      </w:r>
      <w:r w:rsidR="004E1DF4">
        <w:rPr>
          <w:lang w:val="fr-FR"/>
        </w:rPr>
        <w:t xml:space="preserve"> été effectué</w:t>
      </w:r>
      <w:r w:rsidR="00871422">
        <w:rPr>
          <w:lang w:val="fr-FR"/>
        </w:rPr>
        <w:t>es</w:t>
      </w:r>
      <w:r w:rsidR="004E1DF4">
        <w:rPr>
          <w:lang w:val="fr-FR"/>
        </w:rPr>
        <w:t xml:space="preserve"> chez 7</w:t>
      </w:r>
      <w:r w:rsidR="0077388A">
        <w:rPr>
          <w:lang w:val="fr-FR"/>
        </w:rPr>
        <w:t xml:space="preserve"> patients âgés de 8-17 ans</w:t>
      </w:r>
      <w:r w:rsidR="007672A2">
        <w:rPr>
          <w:lang w:val="fr-FR"/>
        </w:rPr>
        <w:t xml:space="preserve">, </w:t>
      </w:r>
      <w:r w:rsidR="00783248">
        <w:rPr>
          <w:lang w:val="fr-FR"/>
        </w:rPr>
        <w:t>l’un d’entre eux</w:t>
      </w:r>
      <w:r w:rsidR="00847392">
        <w:rPr>
          <w:lang w:val="fr-FR"/>
        </w:rPr>
        <w:t xml:space="preserve"> atteint de</w:t>
      </w:r>
      <w:r w:rsidR="0077388A">
        <w:rPr>
          <w:lang w:val="fr-FR"/>
        </w:rPr>
        <w:t xml:space="preserve"> syndrome </w:t>
      </w:r>
      <w:r w:rsidR="00847392">
        <w:rPr>
          <w:lang w:val="fr-FR"/>
        </w:rPr>
        <w:t xml:space="preserve">de </w:t>
      </w:r>
      <w:r w:rsidR="0077388A">
        <w:rPr>
          <w:lang w:val="fr-FR"/>
        </w:rPr>
        <w:t xml:space="preserve">Down. </w:t>
      </w:r>
      <w:r w:rsidR="0040277E">
        <w:rPr>
          <w:lang w:val="fr-FR"/>
        </w:rPr>
        <w:t>Les patients ont bénéficié d’u</w:t>
      </w:r>
      <w:r w:rsidR="009C3229">
        <w:rPr>
          <w:lang w:val="fr-FR"/>
        </w:rPr>
        <w:t>n</w:t>
      </w:r>
      <w:r w:rsidR="00847392">
        <w:rPr>
          <w:lang w:val="fr-FR"/>
        </w:rPr>
        <w:t xml:space="preserve"> </w:t>
      </w:r>
      <w:r w:rsidR="00687002">
        <w:rPr>
          <w:lang w:val="fr-FR"/>
        </w:rPr>
        <w:t>suivi</w:t>
      </w:r>
      <w:r w:rsidR="00E35997">
        <w:rPr>
          <w:lang w:val="fr-FR"/>
        </w:rPr>
        <w:t xml:space="preserve"> minim</w:t>
      </w:r>
      <w:r w:rsidR="009C3229">
        <w:rPr>
          <w:lang w:val="fr-FR"/>
        </w:rPr>
        <w:t>um</w:t>
      </w:r>
      <w:r w:rsidR="009E041C">
        <w:rPr>
          <w:lang w:val="fr-FR"/>
        </w:rPr>
        <w:t xml:space="preserve"> </w:t>
      </w:r>
      <w:r w:rsidR="009C3229">
        <w:rPr>
          <w:lang w:val="fr-FR"/>
        </w:rPr>
        <w:t>de</w:t>
      </w:r>
      <w:r w:rsidR="00847392">
        <w:rPr>
          <w:lang w:val="fr-FR"/>
        </w:rPr>
        <w:t xml:space="preserve"> 12 mois. Il n’y a pas eu de </w:t>
      </w:r>
      <w:r w:rsidR="00584909">
        <w:rPr>
          <w:lang w:val="fr-FR"/>
        </w:rPr>
        <w:t>récidive de la luxation</w:t>
      </w:r>
      <w:r w:rsidR="00847392">
        <w:rPr>
          <w:lang w:val="fr-FR"/>
        </w:rPr>
        <w:t xml:space="preserve">, </w:t>
      </w:r>
      <w:r w:rsidR="003D7598">
        <w:rPr>
          <w:lang w:val="fr-FR"/>
        </w:rPr>
        <w:t>mais</w:t>
      </w:r>
      <w:r w:rsidR="00847392">
        <w:rPr>
          <w:lang w:val="fr-FR"/>
        </w:rPr>
        <w:t xml:space="preserve"> le patient atteint de syndrome de Down a eu une subluxation rotulienne. </w:t>
      </w:r>
      <w:r w:rsidR="003D7598">
        <w:rPr>
          <w:lang w:val="fr-FR"/>
        </w:rPr>
        <w:t>La flexion</w:t>
      </w:r>
      <w:r w:rsidR="0088560C">
        <w:rPr>
          <w:lang w:val="fr-FR"/>
        </w:rPr>
        <w:t xml:space="preserve">-extension </w:t>
      </w:r>
      <w:r w:rsidR="003D7598">
        <w:rPr>
          <w:lang w:val="fr-FR"/>
        </w:rPr>
        <w:t xml:space="preserve">du genou </w:t>
      </w:r>
      <w:r w:rsidR="0088560C">
        <w:rPr>
          <w:lang w:val="fr-FR"/>
        </w:rPr>
        <w:t>a</w:t>
      </w:r>
      <w:r w:rsidR="003D7598">
        <w:rPr>
          <w:lang w:val="fr-FR"/>
        </w:rPr>
        <w:t xml:space="preserve"> été complète. </w:t>
      </w:r>
    </w:p>
    <w:p w:rsidR="00DD1BD7" w:rsidRDefault="00584909" w:rsidP="00DD19C9">
      <w:pPr>
        <w:spacing w:after="0" w:line="360" w:lineRule="auto"/>
        <w:jc w:val="both"/>
        <w:rPr>
          <w:lang w:val="fr-FR"/>
        </w:rPr>
      </w:pPr>
      <w:r w:rsidRPr="00427427">
        <w:rPr>
          <w:b/>
          <w:lang w:val="fr-FR"/>
        </w:rPr>
        <w:t>Conclusions :</w:t>
      </w:r>
      <w:r>
        <w:rPr>
          <w:lang w:val="fr-FR"/>
        </w:rPr>
        <w:t xml:space="preserve"> La reconstruction du ligament fémoro-patellaire médial s’avère difficile chez </w:t>
      </w:r>
      <w:r w:rsidR="00104573">
        <w:rPr>
          <w:lang w:val="fr-FR"/>
        </w:rPr>
        <w:t>l</w:t>
      </w:r>
      <w:r>
        <w:rPr>
          <w:lang w:val="fr-FR"/>
        </w:rPr>
        <w:t xml:space="preserve">es patients </w:t>
      </w:r>
      <w:r w:rsidR="00C87452">
        <w:rPr>
          <w:lang w:val="fr-FR"/>
        </w:rPr>
        <w:t xml:space="preserve">avec </w:t>
      </w:r>
      <w:r>
        <w:rPr>
          <w:lang w:val="fr-FR"/>
        </w:rPr>
        <w:t xml:space="preserve">squelette immature </w:t>
      </w:r>
      <w:r w:rsidR="00C87452">
        <w:rPr>
          <w:lang w:val="fr-FR"/>
        </w:rPr>
        <w:t>présentant</w:t>
      </w:r>
      <w:r>
        <w:rPr>
          <w:lang w:val="fr-FR"/>
        </w:rPr>
        <w:t xml:space="preserve"> </w:t>
      </w:r>
      <w:r w:rsidR="002B5295">
        <w:rPr>
          <w:lang w:val="fr-FR"/>
        </w:rPr>
        <w:t xml:space="preserve">une </w:t>
      </w:r>
      <w:r>
        <w:rPr>
          <w:lang w:val="fr-FR"/>
        </w:rPr>
        <w:t xml:space="preserve">plaque de croissance </w:t>
      </w:r>
      <w:r w:rsidR="00DD5B58">
        <w:rPr>
          <w:lang w:val="fr-FR"/>
        </w:rPr>
        <w:t>fémorale</w:t>
      </w:r>
      <w:r w:rsidR="00104573">
        <w:rPr>
          <w:lang w:val="fr-FR"/>
        </w:rPr>
        <w:t xml:space="preserve"> distale</w:t>
      </w:r>
      <w:r w:rsidR="00393B31">
        <w:rPr>
          <w:lang w:val="fr-FR"/>
        </w:rPr>
        <w:t xml:space="preserve"> </w:t>
      </w:r>
      <w:r w:rsidR="00C87452">
        <w:rPr>
          <w:lang w:val="fr-FR"/>
        </w:rPr>
        <w:t>à proximité</w:t>
      </w:r>
      <w:r w:rsidR="000E0DDC">
        <w:rPr>
          <w:lang w:val="fr-FR"/>
        </w:rPr>
        <w:t xml:space="preserve"> du</w:t>
      </w:r>
      <w:r>
        <w:rPr>
          <w:lang w:val="fr-FR"/>
        </w:rPr>
        <w:t xml:space="preserve"> point isométrique du ligament. La technique décrite par Avikainen permet la reconstruction non anatomique du ligament sans </w:t>
      </w:r>
      <w:r w:rsidR="006B738F">
        <w:rPr>
          <w:lang w:val="fr-FR"/>
        </w:rPr>
        <w:t>réaliser</w:t>
      </w:r>
      <w:r>
        <w:rPr>
          <w:lang w:val="fr-FR"/>
        </w:rPr>
        <w:t xml:space="preserve"> des tunnels fémoraux</w:t>
      </w:r>
      <w:r w:rsidR="008C16B6">
        <w:rPr>
          <w:lang w:val="fr-FR"/>
        </w:rPr>
        <w:t xml:space="preserve"> mettant en risque la physe. Ce travail décrit la technique par </w:t>
      </w:r>
      <w:r w:rsidR="00111010">
        <w:rPr>
          <w:lang w:val="fr-FR"/>
        </w:rPr>
        <w:t xml:space="preserve">grand </w:t>
      </w:r>
      <w:r w:rsidR="008C16B6">
        <w:rPr>
          <w:lang w:val="fr-FR"/>
        </w:rPr>
        <w:t>adducteur. Sur huit genoux opérés, un seul a présenté une subluxation</w:t>
      </w:r>
      <w:r w:rsidR="00110E35">
        <w:rPr>
          <w:lang w:val="fr-FR"/>
        </w:rPr>
        <w:t>,</w:t>
      </w:r>
      <w:r w:rsidR="008C16B6">
        <w:rPr>
          <w:lang w:val="fr-FR"/>
        </w:rPr>
        <w:t xml:space="preserve"> les autres ont </w:t>
      </w:r>
      <w:r w:rsidR="00627373">
        <w:rPr>
          <w:lang w:val="fr-FR"/>
        </w:rPr>
        <w:t>obten</w:t>
      </w:r>
      <w:r w:rsidR="008C16B6">
        <w:rPr>
          <w:lang w:val="fr-FR"/>
        </w:rPr>
        <w:t xml:space="preserve">u de bons résultats, sans luxation, et </w:t>
      </w:r>
      <w:r w:rsidR="002E1BD2">
        <w:rPr>
          <w:lang w:val="fr-FR"/>
        </w:rPr>
        <w:t>le</w:t>
      </w:r>
      <w:r w:rsidR="009C53EA">
        <w:rPr>
          <w:lang w:val="fr-FR"/>
        </w:rPr>
        <w:t>s patients ont été satisfaits des</w:t>
      </w:r>
      <w:r w:rsidR="002E1BD2">
        <w:rPr>
          <w:lang w:val="fr-FR"/>
        </w:rPr>
        <w:t xml:space="preserve"> résultat</w:t>
      </w:r>
      <w:r w:rsidR="009C53EA">
        <w:rPr>
          <w:lang w:val="fr-FR"/>
        </w:rPr>
        <w:t>s</w:t>
      </w:r>
      <w:r w:rsidR="008C16B6">
        <w:rPr>
          <w:lang w:val="fr-FR"/>
        </w:rPr>
        <w:t xml:space="preserve">. </w:t>
      </w:r>
    </w:p>
    <w:p w:rsidR="000A1095" w:rsidRDefault="00DD1BD7" w:rsidP="00DD19C9">
      <w:pPr>
        <w:spacing w:after="0" w:line="360" w:lineRule="auto"/>
        <w:jc w:val="both"/>
        <w:rPr>
          <w:lang w:val="fr-FR"/>
        </w:rPr>
      </w:pPr>
      <w:r w:rsidRPr="00DD1BD7">
        <w:rPr>
          <w:b/>
          <w:lang w:val="fr-FR"/>
        </w:rPr>
        <w:t>Mots clés :</w:t>
      </w:r>
      <w:r>
        <w:rPr>
          <w:lang w:val="fr-FR"/>
        </w:rPr>
        <w:t xml:space="preserve"> rotule ; luxation de la rotule ; traumatismes du genou ; enfant. </w:t>
      </w:r>
      <w:r w:rsidR="00584909">
        <w:rPr>
          <w:lang w:val="fr-FR"/>
        </w:rPr>
        <w:t xml:space="preserve">   </w:t>
      </w:r>
    </w:p>
    <w:p w:rsidR="007E1720" w:rsidRDefault="007E1720" w:rsidP="00DD19C9">
      <w:pPr>
        <w:spacing w:after="0" w:line="360" w:lineRule="auto"/>
        <w:jc w:val="both"/>
        <w:rPr>
          <w:lang w:val="fr-FR"/>
        </w:rPr>
      </w:pPr>
      <w:bookmarkStart w:id="0" w:name="_GoBack"/>
      <w:bookmarkEnd w:id="0"/>
      <w:r>
        <w:rPr>
          <w:lang w:val="fr-FR"/>
        </w:rPr>
        <w:lastRenderedPageBreak/>
        <w:t>a_347</w:t>
      </w:r>
    </w:p>
    <w:p w:rsidR="007E1720" w:rsidRPr="00041313" w:rsidRDefault="007E1720" w:rsidP="00DD19C9">
      <w:pPr>
        <w:spacing w:after="0" w:line="360" w:lineRule="auto"/>
        <w:jc w:val="both"/>
        <w:rPr>
          <w:b/>
          <w:lang w:val="fr-FR"/>
        </w:rPr>
      </w:pPr>
      <w:r w:rsidRPr="00041313">
        <w:rPr>
          <w:b/>
          <w:lang w:val="fr-FR"/>
        </w:rPr>
        <w:t xml:space="preserve">Fractures dues à l’épilepsie à l’hôpital </w:t>
      </w:r>
      <w:r w:rsidRPr="00792AC4">
        <w:rPr>
          <w:b/>
          <w:lang w:val="fr-FR"/>
        </w:rPr>
        <w:t xml:space="preserve">Victor </w:t>
      </w:r>
      <w:proofErr w:type="spellStart"/>
      <w:r w:rsidRPr="00792AC4">
        <w:rPr>
          <w:b/>
          <w:lang w:val="fr-FR"/>
        </w:rPr>
        <w:t>Lazarte</w:t>
      </w:r>
      <w:proofErr w:type="spellEnd"/>
      <w:r w:rsidRPr="00792AC4">
        <w:rPr>
          <w:b/>
          <w:lang w:val="fr-FR"/>
        </w:rPr>
        <w:t xml:space="preserve"> </w:t>
      </w:r>
      <w:proofErr w:type="spellStart"/>
      <w:r w:rsidRPr="00792AC4">
        <w:rPr>
          <w:b/>
          <w:lang w:val="fr-FR"/>
        </w:rPr>
        <w:t>Echegaray</w:t>
      </w:r>
      <w:proofErr w:type="spellEnd"/>
      <w:r w:rsidR="00847392" w:rsidRPr="00041313">
        <w:rPr>
          <w:b/>
          <w:lang w:val="fr-FR"/>
        </w:rPr>
        <w:t xml:space="preserve"> </w:t>
      </w:r>
      <w:r w:rsidR="0077388A" w:rsidRPr="00041313">
        <w:rPr>
          <w:b/>
          <w:lang w:val="fr-FR"/>
        </w:rPr>
        <w:t xml:space="preserve">   </w:t>
      </w:r>
      <w:r w:rsidR="00FD7E2A" w:rsidRPr="00041313">
        <w:rPr>
          <w:b/>
          <w:lang w:val="fr-FR"/>
        </w:rPr>
        <w:t xml:space="preserve">    </w:t>
      </w:r>
    </w:p>
    <w:p w:rsidR="007E1720" w:rsidRPr="00041313" w:rsidRDefault="007E1720" w:rsidP="00DD19C9">
      <w:pPr>
        <w:spacing w:after="0" w:line="360" w:lineRule="auto"/>
        <w:jc w:val="both"/>
        <w:rPr>
          <w:b/>
          <w:lang w:val="fr-FR"/>
        </w:rPr>
      </w:pPr>
    </w:p>
    <w:p w:rsidR="007E1720" w:rsidRPr="00041313" w:rsidRDefault="007E1720" w:rsidP="00DD19C9">
      <w:pPr>
        <w:spacing w:after="0" w:line="360" w:lineRule="auto"/>
        <w:jc w:val="both"/>
        <w:rPr>
          <w:b/>
          <w:lang w:val="fr-FR"/>
        </w:rPr>
      </w:pPr>
      <w:r w:rsidRPr="00041313">
        <w:rPr>
          <w:b/>
          <w:lang w:val="fr-FR"/>
        </w:rPr>
        <w:t>RÉSUMÉ</w:t>
      </w:r>
    </w:p>
    <w:p w:rsidR="001D58A7" w:rsidRDefault="007E1720" w:rsidP="00DD19C9">
      <w:pPr>
        <w:spacing w:after="0" w:line="360" w:lineRule="auto"/>
        <w:jc w:val="both"/>
        <w:rPr>
          <w:lang w:val="fr-FR"/>
        </w:rPr>
      </w:pPr>
      <w:r w:rsidRPr="00041313">
        <w:rPr>
          <w:b/>
          <w:lang w:val="fr-FR"/>
        </w:rPr>
        <w:t>Introduction :</w:t>
      </w:r>
      <w:r>
        <w:rPr>
          <w:lang w:val="fr-FR"/>
        </w:rPr>
        <w:t xml:space="preserve"> </w:t>
      </w:r>
      <w:r w:rsidR="004A7B78">
        <w:rPr>
          <w:lang w:val="fr-FR"/>
        </w:rPr>
        <w:t xml:space="preserve">Les convulsions peuvent entraîner une </w:t>
      </w:r>
      <w:r w:rsidR="002027FB">
        <w:rPr>
          <w:lang w:val="fr-FR"/>
        </w:rPr>
        <w:t xml:space="preserve">significative </w:t>
      </w:r>
      <w:r w:rsidR="004A7B78">
        <w:rPr>
          <w:lang w:val="fr-FR"/>
        </w:rPr>
        <w:t xml:space="preserve">tension musculaire </w:t>
      </w:r>
      <w:r w:rsidR="0088509A">
        <w:rPr>
          <w:lang w:val="fr-FR"/>
        </w:rPr>
        <w:t>étant</w:t>
      </w:r>
      <w:r w:rsidR="00C54A6C">
        <w:rPr>
          <w:lang w:val="fr-FR"/>
        </w:rPr>
        <w:t xml:space="preserve"> à </w:t>
      </w:r>
      <w:r w:rsidR="0005406F">
        <w:rPr>
          <w:lang w:val="fr-FR"/>
        </w:rPr>
        <w:t>la base</w:t>
      </w:r>
      <w:r w:rsidR="00C54A6C">
        <w:rPr>
          <w:lang w:val="fr-FR"/>
        </w:rPr>
        <w:t xml:space="preserve"> des fractures osseuses</w:t>
      </w:r>
      <w:r w:rsidR="004A7B78">
        <w:rPr>
          <w:lang w:val="fr-FR"/>
        </w:rPr>
        <w:t xml:space="preserve">. </w:t>
      </w:r>
      <w:r w:rsidR="00B34CB7">
        <w:rPr>
          <w:lang w:val="fr-FR"/>
        </w:rPr>
        <w:t xml:space="preserve">On a constaté que la plus haute </w:t>
      </w:r>
      <w:r w:rsidR="008A6D94">
        <w:rPr>
          <w:lang w:val="fr-FR"/>
        </w:rPr>
        <w:t>incidence</w:t>
      </w:r>
      <w:r w:rsidR="00F330EC">
        <w:rPr>
          <w:lang w:val="fr-FR"/>
        </w:rPr>
        <w:t xml:space="preserve"> </w:t>
      </w:r>
      <w:r w:rsidR="00B0031B">
        <w:rPr>
          <w:lang w:val="fr-FR"/>
        </w:rPr>
        <w:t xml:space="preserve">de fractures </w:t>
      </w:r>
      <w:r w:rsidR="007D3827">
        <w:rPr>
          <w:lang w:val="fr-FR"/>
        </w:rPr>
        <w:t>se trouve</w:t>
      </w:r>
      <w:r w:rsidR="004E0B5F">
        <w:rPr>
          <w:lang w:val="fr-FR"/>
        </w:rPr>
        <w:t xml:space="preserve"> </w:t>
      </w:r>
      <w:r w:rsidR="00F330EC">
        <w:rPr>
          <w:lang w:val="fr-FR"/>
        </w:rPr>
        <w:t xml:space="preserve">dans </w:t>
      </w:r>
      <w:r w:rsidR="00311CA5">
        <w:rPr>
          <w:lang w:val="fr-FR"/>
        </w:rPr>
        <w:t>le groupe</w:t>
      </w:r>
      <w:r w:rsidR="00F330EC">
        <w:rPr>
          <w:lang w:val="fr-FR"/>
        </w:rPr>
        <w:t xml:space="preserve"> d’âge de 45 à 64 ans, </w:t>
      </w:r>
      <w:r w:rsidR="003A54D9">
        <w:rPr>
          <w:lang w:val="fr-FR"/>
        </w:rPr>
        <w:t xml:space="preserve">ce qui </w:t>
      </w:r>
      <w:r w:rsidR="008B511F">
        <w:rPr>
          <w:lang w:val="fr-FR"/>
        </w:rPr>
        <w:t>démontr</w:t>
      </w:r>
      <w:r w:rsidR="003A54D9">
        <w:rPr>
          <w:lang w:val="fr-FR"/>
        </w:rPr>
        <w:t xml:space="preserve">e </w:t>
      </w:r>
      <w:r w:rsidR="00F330EC">
        <w:rPr>
          <w:lang w:val="fr-FR"/>
        </w:rPr>
        <w:t xml:space="preserve">que les épileptiques </w:t>
      </w:r>
      <w:r w:rsidR="00F260B2">
        <w:rPr>
          <w:lang w:val="fr-FR"/>
        </w:rPr>
        <w:t>sont</w:t>
      </w:r>
      <w:r w:rsidR="00F330EC">
        <w:rPr>
          <w:lang w:val="fr-FR"/>
        </w:rPr>
        <w:t xml:space="preserve"> </w:t>
      </w:r>
      <w:r w:rsidR="0021278B">
        <w:rPr>
          <w:lang w:val="fr-FR"/>
        </w:rPr>
        <w:t>non</w:t>
      </w:r>
      <w:r w:rsidR="00DC0013">
        <w:rPr>
          <w:lang w:val="fr-FR"/>
        </w:rPr>
        <w:t xml:space="preserve"> seulement</w:t>
      </w:r>
      <w:r w:rsidR="00F330EC">
        <w:rPr>
          <w:lang w:val="fr-FR"/>
        </w:rPr>
        <w:t xml:space="preserve"> </w:t>
      </w:r>
      <w:r w:rsidR="00BD1CF7">
        <w:rPr>
          <w:lang w:val="fr-FR"/>
        </w:rPr>
        <w:t xml:space="preserve">les </w:t>
      </w:r>
      <w:r w:rsidR="0090615E">
        <w:rPr>
          <w:lang w:val="fr-FR"/>
        </w:rPr>
        <w:t xml:space="preserve">plus </w:t>
      </w:r>
      <w:r w:rsidR="00F260B2">
        <w:rPr>
          <w:lang w:val="fr-FR"/>
        </w:rPr>
        <w:t>vulnérables aux</w:t>
      </w:r>
      <w:r w:rsidR="00F330EC">
        <w:rPr>
          <w:lang w:val="fr-FR"/>
        </w:rPr>
        <w:t xml:space="preserve"> fractures, mais </w:t>
      </w:r>
      <w:r w:rsidR="009B308D">
        <w:rPr>
          <w:lang w:val="fr-FR"/>
        </w:rPr>
        <w:t xml:space="preserve">aussi </w:t>
      </w:r>
      <w:r w:rsidR="00F260B2">
        <w:rPr>
          <w:lang w:val="fr-FR"/>
        </w:rPr>
        <w:t xml:space="preserve">à </w:t>
      </w:r>
      <w:r w:rsidR="00DC0013">
        <w:rPr>
          <w:lang w:val="fr-FR"/>
        </w:rPr>
        <w:t>un début</w:t>
      </w:r>
      <w:r w:rsidR="00F330EC">
        <w:rPr>
          <w:lang w:val="fr-FR"/>
        </w:rPr>
        <w:t xml:space="preserve"> </w:t>
      </w:r>
      <w:r w:rsidR="00DC0013">
        <w:rPr>
          <w:lang w:val="fr-FR"/>
        </w:rPr>
        <w:t xml:space="preserve">de fracture </w:t>
      </w:r>
      <w:r w:rsidR="00F330EC">
        <w:rPr>
          <w:lang w:val="fr-FR"/>
        </w:rPr>
        <w:t xml:space="preserve">plus précoce. </w:t>
      </w:r>
      <w:r w:rsidR="00311CA5">
        <w:rPr>
          <w:lang w:val="fr-FR"/>
        </w:rPr>
        <w:t>Les mesures de prévention</w:t>
      </w:r>
      <w:r w:rsidR="005167CB">
        <w:rPr>
          <w:lang w:val="fr-FR"/>
        </w:rPr>
        <w:t xml:space="preserve"> comprennent la </w:t>
      </w:r>
      <w:r w:rsidR="00311CA5">
        <w:rPr>
          <w:lang w:val="fr-FR"/>
        </w:rPr>
        <w:t>supplémentation en</w:t>
      </w:r>
      <w:r w:rsidR="005167CB">
        <w:rPr>
          <w:lang w:val="fr-FR"/>
        </w:rPr>
        <w:t xml:space="preserve"> calcium, </w:t>
      </w:r>
      <w:r w:rsidR="004809EC">
        <w:rPr>
          <w:lang w:val="fr-FR"/>
        </w:rPr>
        <w:t xml:space="preserve">la </w:t>
      </w:r>
      <w:r w:rsidR="005167CB">
        <w:rPr>
          <w:lang w:val="fr-FR"/>
        </w:rPr>
        <w:t xml:space="preserve">vitamine D, la densitométrie osseuse, et le traitement </w:t>
      </w:r>
      <w:r w:rsidR="00BD1CF7">
        <w:rPr>
          <w:lang w:val="fr-FR"/>
        </w:rPr>
        <w:t>aux</w:t>
      </w:r>
      <w:r w:rsidR="005167CB">
        <w:rPr>
          <w:lang w:val="fr-FR"/>
        </w:rPr>
        <w:t xml:space="preserve"> bi</w:t>
      </w:r>
      <w:r w:rsidR="00E200B9">
        <w:rPr>
          <w:lang w:val="fr-FR"/>
        </w:rPr>
        <w:t>s</w:t>
      </w:r>
      <w:r w:rsidR="005167CB">
        <w:rPr>
          <w:lang w:val="fr-FR"/>
        </w:rPr>
        <w:t>phosph</w:t>
      </w:r>
      <w:r w:rsidR="003519DA">
        <w:rPr>
          <w:lang w:val="fr-FR"/>
        </w:rPr>
        <w:t>on</w:t>
      </w:r>
      <w:r w:rsidR="005167CB">
        <w:rPr>
          <w:lang w:val="fr-FR"/>
        </w:rPr>
        <w:t xml:space="preserve">ates qui doit être renforcé chez les patients </w:t>
      </w:r>
      <w:r w:rsidR="00F1280F">
        <w:rPr>
          <w:lang w:val="fr-FR"/>
        </w:rPr>
        <w:t>épileptiques</w:t>
      </w:r>
      <w:r w:rsidR="005167CB">
        <w:rPr>
          <w:lang w:val="fr-FR"/>
        </w:rPr>
        <w:t xml:space="preserve"> en risque d’ostéoporose. </w:t>
      </w:r>
    </w:p>
    <w:p w:rsidR="00E72421" w:rsidRDefault="00E72421" w:rsidP="00DD19C9">
      <w:pPr>
        <w:spacing w:after="0" w:line="360" w:lineRule="auto"/>
        <w:jc w:val="both"/>
        <w:rPr>
          <w:lang w:val="fr-FR"/>
        </w:rPr>
      </w:pPr>
      <w:r w:rsidRPr="00E72421">
        <w:rPr>
          <w:b/>
          <w:lang w:val="fr-FR"/>
        </w:rPr>
        <w:t>Objectif :</w:t>
      </w:r>
      <w:r>
        <w:rPr>
          <w:lang w:val="fr-FR"/>
        </w:rPr>
        <w:t xml:space="preserve"> Présenter des cas de fractures de hanche</w:t>
      </w:r>
      <w:r w:rsidR="008D5FD4">
        <w:rPr>
          <w:lang w:val="fr-FR"/>
        </w:rPr>
        <w:t>,</w:t>
      </w:r>
      <w:r>
        <w:rPr>
          <w:lang w:val="fr-FR"/>
        </w:rPr>
        <w:t xml:space="preserve"> dues à des convulsions épileptiques, traitées à l’hôpital </w:t>
      </w:r>
      <w:r w:rsidRPr="0088509A">
        <w:rPr>
          <w:lang w:val="fr-FR"/>
        </w:rPr>
        <w:t xml:space="preserve">Victor </w:t>
      </w:r>
      <w:proofErr w:type="spellStart"/>
      <w:r w:rsidRPr="0088509A">
        <w:rPr>
          <w:lang w:val="fr-FR"/>
        </w:rPr>
        <w:t>Lazarte</w:t>
      </w:r>
      <w:proofErr w:type="spellEnd"/>
      <w:r w:rsidRPr="0088509A">
        <w:rPr>
          <w:lang w:val="fr-FR"/>
        </w:rPr>
        <w:t xml:space="preserve"> </w:t>
      </w:r>
      <w:proofErr w:type="spellStart"/>
      <w:r w:rsidRPr="0088509A">
        <w:rPr>
          <w:lang w:val="fr-FR"/>
        </w:rPr>
        <w:t>Echegaray</w:t>
      </w:r>
      <w:proofErr w:type="spellEnd"/>
      <w:r>
        <w:rPr>
          <w:lang w:val="fr-FR"/>
        </w:rPr>
        <w:t xml:space="preserve">, à Trujillo, au Pérou, dans la période comprise entre 2013 et 2019. </w:t>
      </w:r>
    </w:p>
    <w:p w:rsidR="00E72421" w:rsidRDefault="00E72421" w:rsidP="00DD19C9">
      <w:pPr>
        <w:spacing w:after="0" w:line="360" w:lineRule="auto"/>
        <w:jc w:val="both"/>
        <w:rPr>
          <w:lang w:val="fr-FR"/>
        </w:rPr>
      </w:pPr>
      <w:r w:rsidRPr="00E72421">
        <w:rPr>
          <w:b/>
          <w:lang w:val="fr-FR"/>
        </w:rPr>
        <w:t>Présentation des cas :</w:t>
      </w:r>
      <w:r>
        <w:rPr>
          <w:lang w:val="fr-FR"/>
        </w:rPr>
        <w:t xml:space="preserve"> Des cas de fractures de hanche dues à des convulsions épileptiques sont présentés, l’un montrant une fracture au niveau de l’</w:t>
      </w:r>
      <w:r w:rsidR="001D4FBC">
        <w:rPr>
          <w:lang w:val="fr-FR"/>
        </w:rPr>
        <w:t>acétabulum</w:t>
      </w:r>
      <w:r>
        <w:rPr>
          <w:lang w:val="fr-FR"/>
        </w:rPr>
        <w:t xml:space="preserve"> et l’iliaque gauche, et </w:t>
      </w:r>
      <w:r w:rsidR="001D4FBC">
        <w:rPr>
          <w:lang w:val="fr-FR"/>
        </w:rPr>
        <w:t xml:space="preserve">un </w:t>
      </w:r>
      <w:r>
        <w:rPr>
          <w:lang w:val="fr-FR"/>
        </w:rPr>
        <w:t xml:space="preserve">autre montrant une fracture au niveau du col fémoral et </w:t>
      </w:r>
      <w:r w:rsidR="005D38E4">
        <w:rPr>
          <w:lang w:val="fr-FR"/>
        </w:rPr>
        <w:t>en dessous du massif trochantérien</w:t>
      </w:r>
      <w:r>
        <w:rPr>
          <w:lang w:val="fr-FR"/>
        </w:rPr>
        <w:t xml:space="preserve">. </w:t>
      </w:r>
    </w:p>
    <w:p w:rsidR="00E200B9" w:rsidRDefault="00E72421" w:rsidP="00DD19C9">
      <w:pPr>
        <w:spacing w:after="0" w:line="360" w:lineRule="auto"/>
        <w:jc w:val="both"/>
        <w:rPr>
          <w:lang w:val="fr-FR"/>
        </w:rPr>
      </w:pPr>
      <w:r w:rsidRPr="00810886">
        <w:rPr>
          <w:b/>
          <w:lang w:val="fr-FR"/>
        </w:rPr>
        <w:t>Conclusions :</w:t>
      </w:r>
      <w:r>
        <w:rPr>
          <w:lang w:val="fr-FR"/>
        </w:rPr>
        <w:t xml:space="preserve"> Les personnes souffrant des convulsions épileptiques</w:t>
      </w:r>
      <w:r w:rsidR="00D91BBE">
        <w:rPr>
          <w:lang w:val="fr-FR"/>
        </w:rPr>
        <w:t xml:space="preserve"> sont </w:t>
      </w:r>
      <w:r w:rsidR="003863A8">
        <w:rPr>
          <w:lang w:val="fr-FR"/>
        </w:rPr>
        <w:t>à haut risque</w:t>
      </w:r>
      <w:r w:rsidR="00D91BBE">
        <w:rPr>
          <w:lang w:val="fr-FR"/>
        </w:rPr>
        <w:t xml:space="preserve"> de fractures</w:t>
      </w:r>
      <w:r w:rsidR="00810886">
        <w:rPr>
          <w:lang w:val="fr-FR"/>
        </w:rPr>
        <w:t xml:space="preserve">. </w:t>
      </w:r>
      <w:r w:rsidR="00E200B9">
        <w:rPr>
          <w:lang w:val="fr-FR"/>
        </w:rPr>
        <w:t>On conseille aux médecins</w:t>
      </w:r>
      <w:r w:rsidR="00810886">
        <w:rPr>
          <w:lang w:val="fr-FR"/>
        </w:rPr>
        <w:t xml:space="preserve"> </w:t>
      </w:r>
      <w:r w:rsidR="005D38E4">
        <w:rPr>
          <w:lang w:val="fr-FR"/>
        </w:rPr>
        <w:t>d’approfondir leurs connaissances sur les</w:t>
      </w:r>
      <w:r w:rsidR="00810886">
        <w:rPr>
          <w:lang w:val="fr-FR"/>
        </w:rPr>
        <w:t xml:space="preserve"> fractures liées aux convulsions, </w:t>
      </w:r>
      <w:r w:rsidR="008957A4">
        <w:rPr>
          <w:lang w:val="fr-FR"/>
        </w:rPr>
        <w:t>particulièrement</w:t>
      </w:r>
      <w:r w:rsidR="00810886">
        <w:rPr>
          <w:lang w:val="fr-FR"/>
        </w:rPr>
        <w:t xml:space="preserve"> chez les patients atteints de douleur post</w:t>
      </w:r>
      <w:r w:rsidR="00385AAD">
        <w:rPr>
          <w:lang w:val="fr-FR"/>
        </w:rPr>
        <w:t>-</w:t>
      </w:r>
      <w:r w:rsidR="00810886">
        <w:rPr>
          <w:lang w:val="fr-FR"/>
        </w:rPr>
        <w:t>ictale, car les symptômes peuvent être non spécifiques</w:t>
      </w:r>
      <w:r w:rsidR="00984146">
        <w:rPr>
          <w:lang w:val="fr-FR"/>
        </w:rPr>
        <w:t xml:space="preserve"> et une mauvaise interprétation peut empêcher la rééducation. </w:t>
      </w:r>
    </w:p>
    <w:p w:rsidR="00E72421" w:rsidRPr="00DD19C9" w:rsidRDefault="00E200B9" w:rsidP="00DD19C9">
      <w:pPr>
        <w:spacing w:after="0" w:line="360" w:lineRule="auto"/>
        <w:jc w:val="both"/>
        <w:rPr>
          <w:lang w:val="fr-FR"/>
        </w:rPr>
      </w:pPr>
      <w:r w:rsidRPr="00451EBB">
        <w:rPr>
          <w:b/>
          <w:lang w:val="fr-FR"/>
        </w:rPr>
        <w:t>Mots clés :</w:t>
      </w:r>
      <w:r>
        <w:rPr>
          <w:lang w:val="fr-FR"/>
        </w:rPr>
        <w:t xml:space="preserve"> fracture de hanche ; épilepsie ; convulsions. </w:t>
      </w:r>
      <w:r w:rsidR="00810886">
        <w:rPr>
          <w:lang w:val="fr-FR"/>
        </w:rPr>
        <w:t xml:space="preserve">  </w:t>
      </w:r>
    </w:p>
    <w:sectPr w:rsidR="00E72421" w:rsidRPr="00DD1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9"/>
    <w:rsid w:val="00017650"/>
    <w:rsid w:val="00041313"/>
    <w:rsid w:val="00047E3A"/>
    <w:rsid w:val="0005406F"/>
    <w:rsid w:val="000A1095"/>
    <w:rsid w:val="000C4A3E"/>
    <w:rsid w:val="000E0DDC"/>
    <w:rsid w:val="00104573"/>
    <w:rsid w:val="0011089A"/>
    <w:rsid w:val="00110E35"/>
    <w:rsid w:val="00111010"/>
    <w:rsid w:val="00134611"/>
    <w:rsid w:val="001719C5"/>
    <w:rsid w:val="001C2AF5"/>
    <w:rsid w:val="001D4FBC"/>
    <w:rsid w:val="001D58A7"/>
    <w:rsid w:val="001F7FE6"/>
    <w:rsid w:val="00201FA4"/>
    <w:rsid w:val="002027FB"/>
    <w:rsid w:val="0021278B"/>
    <w:rsid w:val="002B5295"/>
    <w:rsid w:val="002D16D8"/>
    <w:rsid w:val="002E1BD2"/>
    <w:rsid w:val="00311CA5"/>
    <w:rsid w:val="003519DA"/>
    <w:rsid w:val="00366915"/>
    <w:rsid w:val="00385AAD"/>
    <w:rsid w:val="003863A8"/>
    <w:rsid w:val="00393B31"/>
    <w:rsid w:val="003A54D9"/>
    <w:rsid w:val="003C4C44"/>
    <w:rsid w:val="003D7598"/>
    <w:rsid w:val="003E29EA"/>
    <w:rsid w:val="0040277E"/>
    <w:rsid w:val="004241B2"/>
    <w:rsid w:val="00424F29"/>
    <w:rsid w:val="00427427"/>
    <w:rsid w:val="00451EBB"/>
    <w:rsid w:val="00455A99"/>
    <w:rsid w:val="00473C68"/>
    <w:rsid w:val="004809EC"/>
    <w:rsid w:val="00487EA5"/>
    <w:rsid w:val="004A228E"/>
    <w:rsid w:val="004A7B78"/>
    <w:rsid w:val="004B1264"/>
    <w:rsid w:val="004E0B5F"/>
    <w:rsid w:val="004E1DF4"/>
    <w:rsid w:val="004F350D"/>
    <w:rsid w:val="005167CB"/>
    <w:rsid w:val="00584909"/>
    <w:rsid w:val="005C0B45"/>
    <w:rsid w:val="005D38E4"/>
    <w:rsid w:val="005F7B20"/>
    <w:rsid w:val="00616421"/>
    <w:rsid w:val="00627373"/>
    <w:rsid w:val="0063039D"/>
    <w:rsid w:val="00657719"/>
    <w:rsid w:val="00687002"/>
    <w:rsid w:val="006B738F"/>
    <w:rsid w:val="006C659D"/>
    <w:rsid w:val="00703662"/>
    <w:rsid w:val="0076443A"/>
    <w:rsid w:val="007672A2"/>
    <w:rsid w:val="0077388A"/>
    <w:rsid w:val="00783248"/>
    <w:rsid w:val="00792AC4"/>
    <w:rsid w:val="007B15BF"/>
    <w:rsid w:val="007D3827"/>
    <w:rsid w:val="007E1720"/>
    <w:rsid w:val="00810886"/>
    <w:rsid w:val="00847392"/>
    <w:rsid w:val="00871422"/>
    <w:rsid w:val="008736CA"/>
    <w:rsid w:val="0088509A"/>
    <w:rsid w:val="0088560C"/>
    <w:rsid w:val="008957A4"/>
    <w:rsid w:val="008A04E2"/>
    <w:rsid w:val="008A6D94"/>
    <w:rsid w:val="008B2787"/>
    <w:rsid w:val="008B511F"/>
    <w:rsid w:val="008C16B6"/>
    <w:rsid w:val="008D5FD4"/>
    <w:rsid w:val="0090615E"/>
    <w:rsid w:val="0091051F"/>
    <w:rsid w:val="00920054"/>
    <w:rsid w:val="00923D02"/>
    <w:rsid w:val="00956864"/>
    <w:rsid w:val="00963008"/>
    <w:rsid w:val="009703F2"/>
    <w:rsid w:val="00982F5C"/>
    <w:rsid w:val="00984146"/>
    <w:rsid w:val="009B308D"/>
    <w:rsid w:val="009C3229"/>
    <w:rsid w:val="009C53EA"/>
    <w:rsid w:val="009E041C"/>
    <w:rsid w:val="009F200C"/>
    <w:rsid w:val="00A300C5"/>
    <w:rsid w:val="00A54052"/>
    <w:rsid w:val="00A75F73"/>
    <w:rsid w:val="00A81CCB"/>
    <w:rsid w:val="00A84151"/>
    <w:rsid w:val="00AC2D48"/>
    <w:rsid w:val="00AF0F00"/>
    <w:rsid w:val="00B0031B"/>
    <w:rsid w:val="00B01E8B"/>
    <w:rsid w:val="00B30099"/>
    <w:rsid w:val="00B34CB7"/>
    <w:rsid w:val="00BA4D49"/>
    <w:rsid w:val="00BD1CF7"/>
    <w:rsid w:val="00C13028"/>
    <w:rsid w:val="00C27249"/>
    <w:rsid w:val="00C54A6C"/>
    <w:rsid w:val="00C6112D"/>
    <w:rsid w:val="00C87452"/>
    <w:rsid w:val="00C909A2"/>
    <w:rsid w:val="00C90D25"/>
    <w:rsid w:val="00C96B31"/>
    <w:rsid w:val="00D10ADF"/>
    <w:rsid w:val="00D22939"/>
    <w:rsid w:val="00D40E4A"/>
    <w:rsid w:val="00D57D43"/>
    <w:rsid w:val="00D91BBE"/>
    <w:rsid w:val="00DC0013"/>
    <w:rsid w:val="00DD19C9"/>
    <w:rsid w:val="00DD1BD7"/>
    <w:rsid w:val="00DD5B58"/>
    <w:rsid w:val="00DF0025"/>
    <w:rsid w:val="00E1463F"/>
    <w:rsid w:val="00E146AF"/>
    <w:rsid w:val="00E200B9"/>
    <w:rsid w:val="00E35997"/>
    <w:rsid w:val="00E72421"/>
    <w:rsid w:val="00E7294D"/>
    <w:rsid w:val="00E80337"/>
    <w:rsid w:val="00E92347"/>
    <w:rsid w:val="00EB4D79"/>
    <w:rsid w:val="00EF4929"/>
    <w:rsid w:val="00F1280F"/>
    <w:rsid w:val="00F260B2"/>
    <w:rsid w:val="00F330EC"/>
    <w:rsid w:val="00F346A2"/>
    <w:rsid w:val="00FD7862"/>
    <w:rsid w:val="00FD7E2A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A458"/>
  <w15:chartTrackingRefBased/>
  <w15:docId w15:val="{8BBF9A0D-87A7-4369-8422-B9B6E87B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Karell</dc:creator>
  <cp:keywords/>
  <dc:description/>
  <cp:lastModifiedBy>Cary Karell</cp:lastModifiedBy>
  <cp:revision>133</cp:revision>
  <dcterms:created xsi:type="dcterms:W3CDTF">2021-04-09T09:05:00Z</dcterms:created>
  <dcterms:modified xsi:type="dcterms:W3CDTF">2021-04-10T11:27:00Z</dcterms:modified>
</cp:coreProperties>
</file>