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A76" w:rsidRPr="008825E6" w:rsidRDefault="005E5296" w:rsidP="00530EC2">
      <w:pPr>
        <w:spacing w:line="360" w:lineRule="auto"/>
        <w:jc w:val="center"/>
        <w:rPr>
          <w:rFonts w:ascii="Arial" w:hAnsi="Arial" w:cs="Arial"/>
          <w:b/>
        </w:rPr>
      </w:pPr>
      <w:r w:rsidRPr="008825E6">
        <w:rPr>
          <w:rFonts w:ascii="Arial" w:hAnsi="Arial" w:cs="Arial"/>
          <w:b/>
        </w:rPr>
        <w:t>Portadillas M</w:t>
      </w:r>
      <w:bookmarkStart w:id="0" w:name="_GoBack"/>
      <w:bookmarkEnd w:id="0"/>
      <w:r w:rsidRPr="008825E6">
        <w:rPr>
          <w:rFonts w:ascii="Arial" w:hAnsi="Arial" w:cs="Arial"/>
          <w:b/>
        </w:rPr>
        <w:t>GI 1 2020</w:t>
      </w:r>
    </w:p>
    <w:p w:rsidR="005E5296" w:rsidRPr="008825E6" w:rsidRDefault="005E5296" w:rsidP="00530EC2">
      <w:pPr>
        <w:spacing w:line="360" w:lineRule="auto"/>
        <w:jc w:val="both"/>
        <w:rPr>
          <w:rFonts w:ascii="Arial" w:hAnsi="Arial" w:cs="Arial"/>
          <w:b/>
        </w:rPr>
      </w:pPr>
    </w:p>
    <w:p w:rsidR="005E5296" w:rsidRPr="008825E6" w:rsidRDefault="005E5296" w:rsidP="00530EC2">
      <w:pPr>
        <w:spacing w:line="360" w:lineRule="auto"/>
        <w:jc w:val="both"/>
        <w:rPr>
          <w:rFonts w:ascii="Arial" w:hAnsi="Arial" w:cs="Arial"/>
          <w:b/>
        </w:rPr>
      </w:pPr>
      <w:r w:rsidRPr="008825E6">
        <w:rPr>
          <w:rFonts w:ascii="Arial" w:hAnsi="Arial" w:cs="Arial"/>
          <w:b/>
        </w:rPr>
        <w:t>A1_1165</w:t>
      </w:r>
    </w:p>
    <w:p w:rsidR="00A0224D" w:rsidRPr="008825E6" w:rsidRDefault="00A0224D" w:rsidP="00530EC2">
      <w:pPr>
        <w:spacing w:line="360" w:lineRule="auto"/>
        <w:jc w:val="both"/>
        <w:rPr>
          <w:rFonts w:ascii="Arial" w:hAnsi="Arial" w:cs="Arial"/>
          <w:b/>
        </w:rPr>
      </w:pPr>
    </w:p>
    <w:p w:rsidR="00A0224D" w:rsidRPr="008825E6" w:rsidRDefault="00A0224D" w:rsidP="00530EC2">
      <w:pPr>
        <w:spacing w:line="360" w:lineRule="auto"/>
        <w:jc w:val="both"/>
        <w:rPr>
          <w:rFonts w:ascii="Arial" w:hAnsi="Arial" w:cs="Arial"/>
          <w:b/>
          <w:bCs/>
        </w:rPr>
      </w:pPr>
      <w:r w:rsidRPr="008825E6">
        <w:rPr>
          <w:rFonts w:ascii="Arial" w:hAnsi="Arial" w:cs="Arial"/>
          <w:b/>
          <w:bCs/>
        </w:rPr>
        <w:t>Nursing Cares and the Elderly in a State of Need</w:t>
      </w:r>
      <w:r w:rsidR="005C41D3" w:rsidRPr="008825E6">
        <w:rPr>
          <w:rFonts w:ascii="Arial" w:hAnsi="Arial" w:cs="Arial"/>
          <w:b/>
          <w:bCs/>
        </w:rPr>
        <w:t xml:space="preserve"> in the Community</w:t>
      </w:r>
    </w:p>
    <w:p w:rsidR="00A0224D" w:rsidRPr="008825E6" w:rsidRDefault="00A0224D" w:rsidP="00530EC2">
      <w:pPr>
        <w:spacing w:line="360" w:lineRule="auto"/>
        <w:jc w:val="both"/>
        <w:rPr>
          <w:rFonts w:ascii="Arial" w:hAnsi="Arial" w:cs="Arial"/>
          <w:b/>
          <w:bCs/>
        </w:rPr>
      </w:pPr>
    </w:p>
    <w:p w:rsidR="005E5296" w:rsidRPr="008825E6" w:rsidRDefault="005E5296" w:rsidP="00530EC2">
      <w:pPr>
        <w:spacing w:line="360" w:lineRule="auto"/>
        <w:jc w:val="both"/>
        <w:rPr>
          <w:rFonts w:ascii="Arial" w:hAnsi="Arial" w:cs="Arial"/>
          <w:b/>
        </w:rPr>
      </w:pPr>
      <w:r w:rsidRPr="008825E6">
        <w:rPr>
          <w:rFonts w:ascii="Arial" w:hAnsi="Arial" w:cs="Arial"/>
          <w:b/>
        </w:rPr>
        <w:t>REFERENCIAS BIBLIOGRÁFICAS</w:t>
      </w:r>
    </w:p>
    <w:p w:rsidR="005E5296" w:rsidRPr="008825E6" w:rsidRDefault="005E5296" w:rsidP="00530EC2">
      <w:pPr>
        <w:suppressAutoHyphens/>
        <w:spacing w:line="360" w:lineRule="auto"/>
        <w:jc w:val="both"/>
        <w:rPr>
          <w:rFonts w:ascii="Arial" w:hAnsi="Arial" w:cs="Arial"/>
        </w:rPr>
      </w:pPr>
      <w:r w:rsidRPr="008825E6">
        <w:rPr>
          <w:rFonts w:ascii="Arial" w:hAnsi="Arial" w:cs="Arial"/>
        </w:rPr>
        <w:t xml:space="preserve">1. García Herranz S, Díaz Mardomingo MC, Peraita H. Evaluación y seguimiento del envejecimiento sano y con deterioro cognitivo leve (DCL) a través del TAVEC. Anales de psicología. 2014 [acceso: 21/10/2016];30(1). Disponible en: </w:t>
      </w:r>
      <w:hyperlink r:id="rId5" w:tgtFrame="_blank" w:history="1">
        <w:r w:rsidRPr="008825E6">
          <w:rPr>
            <w:rFonts w:ascii="Arial" w:hAnsi="Arial" w:cs="Arial"/>
            <w:color w:val="0000FF"/>
            <w:u w:val="single"/>
          </w:rPr>
          <w:t xml:space="preserve">http://scielo.isciii.es/scielo.php?pid=S0212-7282014000100040&amp;script=sci_arttex </w:t>
        </w:r>
      </w:hyperlink>
    </w:p>
    <w:p w:rsidR="005E5296" w:rsidRPr="008825E6" w:rsidRDefault="005E5296"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2. Naranjo Hernández Y. Estrategia de autocuidado en el adulto mayor con úlcera neuropática en la comunidad. Revista Cubana de Enfermería. 2018 [acceso: 08/02/2019];34(3). Disponible en: </w:t>
      </w:r>
      <w:hyperlink r:id="rId6" w:history="1">
        <w:r w:rsidRPr="008825E6">
          <w:rPr>
            <w:rFonts w:ascii="Arial" w:eastAsia="Calibri" w:hAnsi="Arial" w:cs="Arial"/>
            <w:color w:val="0000FF"/>
            <w:u w:val="single"/>
            <w:lang w:eastAsia="en-US"/>
          </w:rPr>
          <w:t>http://www.revenfermeria.sld.cu/index.php/enf/article/view/2428</w:t>
        </w:r>
      </w:hyperlink>
    </w:p>
    <w:p w:rsidR="005E5296" w:rsidRPr="008825E6" w:rsidRDefault="005E5296"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3. Rodriguez Cruz O, Expósito Concepción MY. La enfermera y los cuidados al final de la vida. Revista Cubana de Enfermería. 2019 [acceso: 04/05/2019];34(4). Disponible en: </w:t>
      </w:r>
      <w:hyperlink r:id="rId7" w:history="1">
        <w:r w:rsidRPr="008825E6">
          <w:rPr>
            <w:rFonts w:ascii="Arial" w:eastAsia="Calibri" w:hAnsi="Arial" w:cs="Arial"/>
            <w:color w:val="0000FF"/>
            <w:u w:val="single"/>
            <w:lang w:eastAsia="en-US"/>
          </w:rPr>
          <w:t>http://www.revenfermeria.sld.cu/index.php/enf/article/view/2328</w:t>
        </w:r>
      </w:hyperlink>
    </w:p>
    <w:p w:rsidR="005E5296" w:rsidRPr="008825E6" w:rsidRDefault="005E5296"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4. Dandicourt Yhomas C. El cuidado de enfermería con enfoque en la comunidad. Revista Cubana de Medicina General Integral. 2018 [acceso: 08/02/2019];34(1). Disponible en: </w:t>
      </w:r>
      <w:hyperlink r:id="rId8" w:history="1">
        <w:r w:rsidRPr="008825E6">
          <w:rPr>
            <w:rFonts w:ascii="Arial" w:eastAsia="Calibri" w:hAnsi="Arial" w:cs="Arial"/>
            <w:color w:val="0000FF"/>
            <w:u w:val="single"/>
            <w:lang w:eastAsia="en-US"/>
          </w:rPr>
          <w:t>http://www.revmgi.sld.cu/index.php/mgi/article/view/354</w:t>
        </w:r>
      </w:hyperlink>
    </w:p>
    <w:p w:rsidR="005E5296" w:rsidRPr="008825E6" w:rsidRDefault="005E5296" w:rsidP="00530EC2">
      <w:pPr>
        <w:spacing w:line="360" w:lineRule="auto"/>
        <w:jc w:val="both"/>
        <w:rPr>
          <w:rFonts w:ascii="Arial" w:hAnsi="Arial" w:cs="Arial"/>
          <w:b/>
        </w:rPr>
      </w:pPr>
      <w:r w:rsidRPr="008825E6">
        <w:rPr>
          <w:rFonts w:ascii="Arial" w:hAnsi="Arial" w:cs="Arial"/>
        </w:rPr>
        <w:t>5. Raile Alligood M. Modelos y teorías en enfermería. 8va. Ed. España: Elsevier; 2015.</w:t>
      </w:r>
    </w:p>
    <w:p w:rsidR="005E5296" w:rsidRPr="008825E6" w:rsidRDefault="005E5296" w:rsidP="00530EC2">
      <w:pPr>
        <w:spacing w:line="360" w:lineRule="auto"/>
        <w:jc w:val="both"/>
        <w:rPr>
          <w:rFonts w:ascii="Arial" w:hAnsi="Arial" w:cs="Arial"/>
          <w:b/>
        </w:rPr>
      </w:pPr>
    </w:p>
    <w:p w:rsidR="005E5296" w:rsidRPr="008825E6" w:rsidRDefault="005E5296" w:rsidP="00530EC2">
      <w:pPr>
        <w:spacing w:line="360" w:lineRule="auto"/>
        <w:jc w:val="both"/>
        <w:rPr>
          <w:rFonts w:ascii="Arial" w:hAnsi="Arial" w:cs="Arial"/>
          <w:b/>
        </w:rPr>
      </w:pPr>
      <w:r w:rsidRPr="008825E6">
        <w:rPr>
          <w:rFonts w:ascii="Arial" w:hAnsi="Arial" w:cs="Arial"/>
          <w:b/>
        </w:rPr>
        <w:t>A2_</w:t>
      </w:r>
      <w:r w:rsidR="00691F59" w:rsidRPr="008825E6">
        <w:rPr>
          <w:rFonts w:ascii="Arial" w:hAnsi="Arial" w:cs="Arial"/>
          <w:b/>
        </w:rPr>
        <w:t>982</w:t>
      </w:r>
    </w:p>
    <w:p w:rsidR="00691F59" w:rsidRPr="008825E6" w:rsidRDefault="00691F59" w:rsidP="00530EC2">
      <w:pPr>
        <w:spacing w:line="360" w:lineRule="auto"/>
        <w:jc w:val="both"/>
        <w:rPr>
          <w:rFonts w:ascii="Arial" w:hAnsi="Arial" w:cs="Arial"/>
          <w:b/>
        </w:rPr>
      </w:pPr>
    </w:p>
    <w:p w:rsidR="00E77BB6" w:rsidRPr="008825E6" w:rsidRDefault="00E77BB6" w:rsidP="00530EC2">
      <w:pPr>
        <w:spacing w:line="360" w:lineRule="auto"/>
        <w:jc w:val="both"/>
        <w:rPr>
          <w:rFonts w:ascii="Arial" w:eastAsia="Calibri" w:hAnsi="Arial" w:cs="Arial"/>
          <w:b/>
          <w:bCs/>
          <w:lang w:eastAsia="en-US"/>
        </w:rPr>
      </w:pPr>
      <w:r w:rsidRPr="008825E6">
        <w:rPr>
          <w:rFonts w:ascii="Arial" w:eastAsia="Calibri" w:hAnsi="Arial" w:cs="Arial"/>
          <w:b/>
          <w:bCs/>
          <w:lang w:eastAsia="en-US"/>
        </w:rPr>
        <w:t>Drug Adherence in Hypertensive Patients</w:t>
      </w:r>
    </w:p>
    <w:p w:rsidR="00E77BB6" w:rsidRPr="008825E6" w:rsidRDefault="00E77BB6" w:rsidP="00530EC2">
      <w:pPr>
        <w:spacing w:line="360" w:lineRule="auto"/>
        <w:jc w:val="both"/>
        <w:rPr>
          <w:rFonts w:ascii="Arial" w:eastAsia="Calibri" w:hAnsi="Arial" w:cs="Arial"/>
          <w:b/>
          <w:bCs/>
          <w:lang w:eastAsia="en-US"/>
        </w:rPr>
      </w:pPr>
    </w:p>
    <w:p w:rsidR="00E77BB6" w:rsidRPr="008825E6" w:rsidRDefault="00E77BB6" w:rsidP="00530EC2">
      <w:pPr>
        <w:spacing w:line="360" w:lineRule="auto"/>
        <w:jc w:val="both"/>
        <w:rPr>
          <w:rFonts w:ascii="Arial" w:eastAsia="Calibri" w:hAnsi="Arial" w:cs="Arial"/>
          <w:b/>
          <w:bCs/>
          <w:lang w:eastAsia="en-US"/>
        </w:rPr>
      </w:pPr>
      <w:r w:rsidRPr="008825E6">
        <w:rPr>
          <w:rFonts w:ascii="Arial" w:eastAsia="Calibri" w:hAnsi="Arial" w:cs="Arial"/>
          <w:b/>
          <w:bCs/>
          <w:lang w:eastAsia="en-US"/>
        </w:rPr>
        <w:t>Abstract</w:t>
      </w:r>
    </w:p>
    <w:p w:rsidR="00E77BB6" w:rsidRPr="008825E6" w:rsidRDefault="00E77BB6" w:rsidP="00530EC2">
      <w:pPr>
        <w:spacing w:line="360" w:lineRule="auto"/>
        <w:jc w:val="both"/>
        <w:rPr>
          <w:rFonts w:ascii="Arial" w:eastAsia="Calibri" w:hAnsi="Arial" w:cs="Arial"/>
          <w:b/>
          <w:bCs/>
          <w:lang w:eastAsia="en-US"/>
        </w:rPr>
      </w:pPr>
    </w:p>
    <w:p w:rsidR="00204CD4" w:rsidRPr="008825E6" w:rsidRDefault="00204CD4" w:rsidP="00530EC2">
      <w:pPr>
        <w:spacing w:line="360" w:lineRule="auto"/>
        <w:jc w:val="both"/>
        <w:rPr>
          <w:rFonts w:ascii="Arial" w:eastAsia="Calibri" w:hAnsi="Arial" w:cs="Arial"/>
          <w:bCs/>
          <w:lang w:eastAsia="en-US"/>
        </w:rPr>
      </w:pPr>
      <w:r w:rsidRPr="008825E6">
        <w:rPr>
          <w:rFonts w:ascii="Arial" w:eastAsia="Calibri" w:hAnsi="Arial" w:cs="Arial"/>
          <w:b/>
          <w:bCs/>
          <w:lang w:eastAsia="en-US"/>
        </w:rPr>
        <w:lastRenderedPageBreak/>
        <w:t>Introduction</w:t>
      </w:r>
      <w:r w:rsidRPr="008825E6">
        <w:rPr>
          <w:rFonts w:ascii="Arial" w:eastAsia="Calibri" w:hAnsi="Arial" w:cs="Arial"/>
          <w:bCs/>
          <w:lang w:eastAsia="en-US"/>
        </w:rPr>
        <w:t>: Lack of adherence to drug treatment is the main reason for the poor outcomes observed in the control of high blood pressure. Although drug treatments have proven effective, low adherence to these has been reported.</w:t>
      </w:r>
    </w:p>
    <w:p w:rsidR="00204CD4" w:rsidRPr="008825E6" w:rsidRDefault="00204CD4" w:rsidP="00530EC2">
      <w:pPr>
        <w:spacing w:line="360" w:lineRule="auto"/>
        <w:jc w:val="both"/>
        <w:rPr>
          <w:rFonts w:ascii="Arial" w:eastAsia="Calibri" w:hAnsi="Arial" w:cs="Arial"/>
          <w:bCs/>
          <w:lang w:eastAsia="en-US"/>
        </w:rPr>
      </w:pPr>
      <w:r w:rsidRPr="008825E6">
        <w:rPr>
          <w:rFonts w:ascii="Arial" w:eastAsia="Calibri" w:hAnsi="Arial" w:cs="Arial"/>
          <w:b/>
          <w:bCs/>
          <w:lang w:eastAsia="en-US"/>
        </w:rPr>
        <w:t>Objective</w:t>
      </w:r>
      <w:r w:rsidRPr="008825E6">
        <w:rPr>
          <w:rFonts w:ascii="Arial" w:eastAsia="Calibri" w:hAnsi="Arial" w:cs="Arial"/>
          <w:bCs/>
          <w:lang w:eastAsia="en-US"/>
        </w:rPr>
        <w:t>: To determine drug adherence and blood pressure control.</w:t>
      </w:r>
    </w:p>
    <w:p w:rsidR="00204CD4" w:rsidRPr="008825E6" w:rsidRDefault="00204CD4" w:rsidP="00530EC2">
      <w:pPr>
        <w:spacing w:line="360" w:lineRule="auto"/>
        <w:jc w:val="both"/>
        <w:rPr>
          <w:rFonts w:ascii="Arial" w:eastAsia="Calibri" w:hAnsi="Arial" w:cs="Arial"/>
          <w:bCs/>
          <w:lang w:eastAsia="en-US"/>
        </w:rPr>
      </w:pPr>
      <w:r w:rsidRPr="008825E6">
        <w:rPr>
          <w:rFonts w:ascii="Arial" w:eastAsia="Calibri" w:hAnsi="Arial" w:cs="Arial"/>
          <w:b/>
          <w:bCs/>
          <w:lang w:eastAsia="en-US"/>
        </w:rPr>
        <w:t>Methods</w:t>
      </w:r>
      <w:r w:rsidRPr="008825E6">
        <w:rPr>
          <w:rFonts w:ascii="Arial" w:eastAsia="Calibri" w:hAnsi="Arial" w:cs="Arial"/>
          <w:bCs/>
          <w:lang w:eastAsia="en-US"/>
        </w:rPr>
        <w:t>: A descriptive, cross-sectional study was carried out with hypertensive patients of the family medicine office # 24 of Cerro University Polyclinic, during the period from October 2017 to March 2018.</w:t>
      </w:r>
    </w:p>
    <w:p w:rsidR="00204CD4" w:rsidRPr="008825E6" w:rsidRDefault="00204CD4" w:rsidP="00530EC2">
      <w:pPr>
        <w:spacing w:line="360" w:lineRule="auto"/>
        <w:jc w:val="both"/>
        <w:rPr>
          <w:rFonts w:ascii="Arial" w:eastAsia="Calibri" w:hAnsi="Arial" w:cs="Arial"/>
          <w:bCs/>
          <w:lang w:eastAsia="en-US"/>
        </w:rPr>
      </w:pPr>
      <w:r w:rsidRPr="008825E6">
        <w:rPr>
          <w:rFonts w:ascii="Arial" w:eastAsia="Calibri" w:hAnsi="Arial" w:cs="Arial"/>
          <w:b/>
          <w:bCs/>
          <w:lang w:eastAsia="en-US"/>
        </w:rPr>
        <w:t>Results</w:t>
      </w:r>
      <w:r w:rsidRPr="008825E6">
        <w:rPr>
          <w:rFonts w:ascii="Arial" w:eastAsia="Calibri" w:hAnsi="Arial" w:cs="Arial"/>
          <w:bCs/>
          <w:lang w:eastAsia="en-US"/>
        </w:rPr>
        <w:t xml:space="preserve">: </w:t>
      </w:r>
      <w:r w:rsidR="00DD586C" w:rsidRPr="008825E6">
        <w:rPr>
          <w:rFonts w:ascii="Arial" w:eastAsia="Calibri" w:hAnsi="Arial" w:cs="Arial"/>
          <w:bCs/>
          <w:lang w:eastAsia="en-US"/>
        </w:rPr>
        <w:t xml:space="preserve">From among </w:t>
      </w:r>
      <w:r w:rsidRPr="008825E6">
        <w:rPr>
          <w:rFonts w:ascii="Arial" w:eastAsia="Calibri" w:hAnsi="Arial" w:cs="Arial"/>
          <w:bCs/>
          <w:lang w:eastAsia="en-US"/>
        </w:rPr>
        <w:t xml:space="preserve">a total of 198 hypertensive patients studied, a higher prevalence of arterial hypertension was identified in </w:t>
      </w:r>
      <w:r w:rsidR="00DD586C" w:rsidRPr="008825E6">
        <w:rPr>
          <w:rFonts w:ascii="Arial" w:eastAsia="Calibri" w:hAnsi="Arial" w:cs="Arial"/>
          <w:bCs/>
          <w:lang w:eastAsia="en-US"/>
        </w:rPr>
        <w:t>men (</w:t>
      </w:r>
      <w:r w:rsidRPr="008825E6">
        <w:rPr>
          <w:rFonts w:ascii="Arial" w:eastAsia="Calibri" w:hAnsi="Arial" w:cs="Arial"/>
          <w:bCs/>
          <w:lang w:eastAsia="en-US"/>
        </w:rPr>
        <w:t>51%</w:t>
      </w:r>
      <w:r w:rsidR="00DD586C" w:rsidRPr="008825E6">
        <w:rPr>
          <w:rFonts w:ascii="Arial" w:eastAsia="Calibri" w:hAnsi="Arial" w:cs="Arial"/>
          <w:bCs/>
          <w:lang w:eastAsia="en-US"/>
        </w:rPr>
        <w:t>)</w:t>
      </w:r>
      <w:r w:rsidRPr="008825E6">
        <w:rPr>
          <w:rFonts w:ascii="Arial" w:eastAsia="Calibri" w:hAnsi="Arial" w:cs="Arial"/>
          <w:bCs/>
          <w:lang w:eastAsia="en-US"/>
        </w:rPr>
        <w:t xml:space="preserve"> and in the age group 65 years</w:t>
      </w:r>
      <w:r w:rsidR="00DD586C" w:rsidRPr="008825E6">
        <w:rPr>
          <w:rFonts w:ascii="Arial" w:eastAsia="Calibri" w:hAnsi="Arial" w:cs="Arial"/>
          <w:bCs/>
          <w:lang w:eastAsia="en-US"/>
        </w:rPr>
        <w:t xml:space="preserve"> or older</w:t>
      </w:r>
      <w:r w:rsidRPr="008825E6">
        <w:rPr>
          <w:rFonts w:ascii="Arial" w:eastAsia="Calibri" w:hAnsi="Arial" w:cs="Arial"/>
          <w:bCs/>
          <w:lang w:eastAsia="en-US"/>
        </w:rPr>
        <w:t xml:space="preserve">. Only 43.9% of the patients </w:t>
      </w:r>
      <w:r w:rsidR="00F83D15" w:rsidRPr="008825E6">
        <w:rPr>
          <w:rFonts w:ascii="Arial" w:eastAsia="Calibri" w:hAnsi="Arial" w:cs="Arial"/>
          <w:bCs/>
          <w:lang w:eastAsia="en-US"/>
        </w:rPr>
        <w:t>reported adherence</w:t>
      </w:r>
      <w:r w:rsidRPr="008825E6">
        <w:rPr>
          <w:rFonts w:ascii="Arial" w:eastAsia="Calibri" w:hAnsi="Arial" w:cs="Arial"/>
          <w:bCs/>
          <w:lang w:eastAsia="en-US"/>
        </w:rPr>
        <w:t xml:space="preserve"> to </w:t>
      </w:r>
      <w:r w:rsidR="00F83D15" w:rsidRPr="008825E6">
        <w:rPr>
          <w:rFonts w:ascii="Arial" w:eastAsia="Calibri" w:hAnsi="Arial" w:cs="Arial"/>
          <w:bCs/>
          <w:lang w:eastAsia="en-US"/>
        </w:rPr>
        <w:t xml:space="preserve">drug treatment, as </w:t>
      </w:r>
      <w:r w:rsidRPr="008825E6">
        <w:rPr>
          <w:rFonts w:ascii="Arial" w:eastAsia="Calibri" w:hAnsi="Arial" w:cs="Arial"/>
          <w:bCs/>
          <w:lang w:eastAsia="en-US"/>
        </w:rPr>
        <w:t>demonstrated by</w:t>
      </w:r>
      <w:r w:rsidR="00F83D15" w:rsidRPr="008825E6">
        <w:rPr>
          <w:rFonts w:ascii="Arial" w:eastAsia="Calibri" w:hAnsi="Arial" w:cs="Arial"/>
          <w:bCs/>
          <w:lang w:eastAsia="en-US"/>
        </w:rPr>
        <w:t xml:space="preserve"> the</w:t>
      </w:r>
      <w:r w:rsidRPr="008825E6">
        <w:rPr>
          <w:rFonts w:ascii="Arial" w:eastAsia="Calibri" w:hAnsi="Arial" w:cs="Arial"/>
          <w:bCs/>
          <w:lang w:eastAsia="en-US"/>
        </w:rPr>
        <w:t xml:space="preserve"> </w:t>
      </w:r>
      <w:r w:rsidR="00F83D15" w:rsidRPr="008825E6">
        <w:rPr>
          <w:rFonts w:ascii="Arial" w:eastAsia="Calibri" w:hAnsi="Arial" w:cs="Arial"/>
          <w:bCs/>
          <w:lang w:eastAsia="en-US"/>
        </w:rPr>
        <w:t xml:space="preserve">Morisky Green Levine </w:t>
      </w:r>
      <w:r w:rsidRPr="008825E6">
        <w:rPr>
          <w:rFonts w:ascii="Arial" w:eastAsia="Calibri" w:hAnsi="Arial" w:cs="Arial"/>
          <w:bCs/>
          <w:lang w:eastAsia="en-US"/>
        </w:rPr>
        <w:t xml:space="preserve">test, </w:t>
      </w:r>
      <w:r w:rsidR="00F83D15" w:rsidRPr="008825E6">
        <w:rPr>
          <w:rFonts w:ascii="Arial" w:eastAsia="Calibri" w:hAnsi="Arial" w:cs="Arial"/>
          <w:bCs/>
          <w:lang w:eastAsia="en-US"/>
        </w:rPr>
        <w:t xml:space="preserve">while </w:t>
      </w:r>
      <w:r w:rsidRPr="008825E6">
        <w:rPr>
          <w:rFonts w:ascii="Arial" w:eastAsia="Calibri" w:hAnsi="Arial" w:cs="Arial"/>
          <w:bCs/>
          <w:lang w:eastAsia="en-US"/>
        </w:rPr>
        <w:t xml:space="preserve">the women showed </w:t>
      </w:r>
      <w:r w:rsidR="00F83D15" w:rsidRPr="008825E6">
        <w:rPr>
          <w:rFonts w:ascii="Arial" w:eastAsia="Calibri" w:hAnsi="Arial" w:cs="Arial"/>
          <w:bCs/>
          <w:lang w:eastAsia="en-US"/>
        </w:rPr>
        <w:t>higher</w:t>
      </w:r>
      <w:r w:rsidRPr="008825E6">
        <w:rPr>
          <w:rFonts w:ascii="Arial" w:eastAsia="Calibri" w:hAnsi="Arial" w:cs="Arial"/>
          <w:bCs/>
          <w:lang w:eastAsia="en-US"/>
        </w:rPr>
        <w:t xml:space="preserve"> </w:t>
      </w:r>
      <w:r w:rsidR="00F83D15" w:rsidRPr="008825E6">
        <w:rPr>
          <w:rFonts w:ascii="Arial" w:eastAsia="Calibri" w:hAnsi="Arial" w:cs="Arial"/>
          <w:bCs/>
          <w:lang w:eastAsia="en-US"/>
        </w:rPr>
        <w:t>drug</w:t>
      </w:r>
      <w:r w:rsidRPr="008825E6">
        <w:rPr>
          <w:rFonts w:ascii="Arial" w:eastAsia="Calibri" w:hAnsi="Arial" w:cs="Arial"/>
          <w:bCs/>
          <w:lang w:eastAsia="en-US"/>
        </w:rPr>
        <w:t xml:space="preserve"> adherence (28.2%)</w:t>
      </w:r>
      <w:r w:rsidR="00F83D15" w:rsidRPr="008825E6">
        <w:rPr>
          <w:rFonts w:ascii="Arial" w:eastAsia="Calibri" w:hAnsi="Arial" w:cs="Arial"/>
          <w:bCs/>
          <w:lang w:eastAsia="en-US"/>
        </w:rPr>
        <w:t>. T</w:t>
      </w:r>
      <w:r w:rsidRPr="008825E6">
        <w:rPr>
          <w:rFonts w:ascii="Arial" w:eastAsia="Calibri" w:hAnsi="Arial" w:cs="Arial"/>
          <w:bCs/>
          <w:lang w:eastAsia="en-US"/>
        </w:rPr>
        <w:t xml:space="preserve">he </w:t>
      </w:r>
      <w:r w:rsidR="00F83D15" w:rsidRPr="008825E6">
        <w:rPr>
          <w:rFonts w:ascii="Arial" w:eastAsia="Calibri" w:hAnsi="Arial" w:cs="Arial"/>
          <w:bCs/>
          <w:lang w:eastAsia="en-US"/>
        </w:rPr>
        <w:t>treatment</w:t>
      </w:r>
      <w:r w:rsidRPr="008825E6">
        <w:rPr>
          <w:rFonts w:ascii="Arial" w:eastAsia="Calibri" w:hAnsi="Arial" w:cs="Arial"/>
          <w:bCs/>
          <w:lang w:eastAsia="en-US"/>
        </w:rPr>
        <w:t xml:space="preserve"> schemes of monotherapy and single doses presented </w:t>
      </w:r>
      <w:r w:rsidR="00F83D15" w:rsidRPr="008825E6">
        <w:rPr>
          <w:rFonts w:ascii="Arial" w:eastAsia="Calibri" w:hAnsi="Arial" w:cs="Arial"/>
          <w:bCs/>
          <w:lang w:eastAsia="en-US"/>
        </w:rPr>
        <w:t>higher</w:t>
      </w:r>
      <w:r w:rsidRPr="008825E6">
        <w:rPr>
          <w:rFonts w:ascii="Arial" w:eastAsia="Calibri" w:hAnsi="Arial" w:cs="Arial"/>
          <w:bCs/>
          <w:lang w:eastAsia="en-US"/>
        </w:rPr>
        <w:t xml:space="preserve"> </w:t>
      </w:r>
      <w:r w:rsidR="00F83D15" w:rsidRPr="008825E6">
        <w:rPr>
          <w:rFonts w:ascii="Arial" w:eastAsia="Calibri" w:hAnsi="Arial" w:cs="Arial"/>
          <w:bCs/>
          <w:lang w:eastAsia="en-US"/>
        </w:rPr>
        <w:t>drug adherence (</w:t>
      </w:r>
      <w:r w:rsidRPr="008825E6">
        <w:rPr>
          <w:rFonts w:ascii="Arial" w:eastAsia="Calibri" w:hAnsi="Arial" w:cs="Arial"/>
          <w:bCs/>
          <w:lang w:eastAsia="en-US"/>
        </w:rPr>
        <w:t>34.8% and 27.7%</w:t>
      </w:r>
      <w:r w:rsidR="00F83D15" w:rsidRPr="008825E6">
        <w:rPr>
          <w:rFonts w:ascii="Arial" w:eastAsia="Calibri" w:hAnsi="Arial" w:cs="Arial"/>
          <w:bCs/>
          <w:lang w:eastAsia="en-US"/>
        </w:rPr>
        <w:t>,</w:t>
      </w:r>
      <w:r w:rsidRPr="008825E6">
        <w:rPr>
          <w:rFonts w:ascii="Arial" w:eastAsia="Calibri" w:hAnsi="Arial" w:cs="Arial"/>
          <w:bCs/>
          <w:lang w:eastAsia="en-US"/>
        </w:rPr>
        <w:t xml:space="preserve"> respectively), </w:t>
      </w:r>
      <w:r w:rsidR="00F83D15" w:rsidRPr="008825E6">
        <w:rPr>
          <w:rFonts w:ascii="Arial" w:eastAsia="Calibri" w:hAnsi="Arial" w:cs="Arial"/>
          <w:bCs/>
          <w:lang w:eastAsia="en-US"/>
        </w:rPr>
        <w:t>with significant association (p</w:t>
      </w:r>
      <w:r w:rsidRPr="008825E6">
        <w:rPr>
          <w:rFonts w:ascii="Arial" w:eastAsia="Calibri" w:hAnsi="Arial" w:cs="Arial"/>
          <w:bCs/>
          <w:lang w:eastAsia="en-US"/>
        </w:rPr>
        <w:t xml:space="preserve">&lt;0.05). 71.7% of the patients were controlled, of which 41.9% </w:t>
      </w:r>
      <w:r w:rsidR="00F83D15" w:rsidRPr="008825E6">
        <w:rPr>
          <w:rFonts w:ascii="Arial" w:eastAsia="Calibri" w:hAnsi="Arial" w:cs="Arial"/>
          <w:bCs/>
          <w:lang w:eastAsia="en-US"/>
        </w:rPr>
        <w:t>reported drug adherence</w:t>
      </w:r>
      <w:r w:rsidRPr="008825E6">
        <w:rPr>
          <w:rFonts w:ascii="Arial" w:eastAsia="Calibri" w:hAnsi="Arial" w:cs="Arial"/>
          <w:bCs/>
          <w:lang w:eastAsia="en-US"/>
        </w:rPr>
        <w:t xml:space="preserve">, </w:t>
      </w:r>
      <w:r w:rsidR="00F83D15" w:rsidRPr="008825E6">
        <w:rPr>
          <w:rFonts w:ascii="Arial" w:eastAsia="Calibri" w:hAnsi="Arial" w:cs="Arial"/>
          <w:bCs/>
          <w:lang w:eastAsia="en-US"/>
        </w:rPr>
        <w:t>with significant association (p</w:t>
      </w:r>
      <w:r w:rsidRPr="008825E6">
        <w:rPr>
          <w:rFonts w:ascii="Arial" w:eastAsia="Calibri" w:hAnsi="Arial" w:cs="Arial"/>
          <w:bCs/>
          <w:lang w:eastAsia="en-US"/>
        </w:rPr>
        <w:t>&lt;0.05).</w:t>
      </w:r>
    </w:p>
    <w:p w:rsidR="00204CD4" w:rsidRPr="008825E6" w:rsidRDefault="00204CD4" w:rsidP="00530EC2">
      <w:pPr>
        <w:spacing w:line="360" w:lineRule="auto"/>
        <w:jc w:val="both"/>
        <w:rPr>
          <w:rFonts w:ascii="Arial" w:eastAsia="Calibri" w:hAnsi="Arial" w:cs="Arial"/>
          <w:bCs/>
          <w:lang w:eastAsia="en-US"/>
        </w:rPr>
      </w:pPr>
      <w:r w:rsidRPr="008825E6">
        <w:rPr>
          <w:rFonts w:ascii="Arial" w:eastAsia="Calibri" w:hAnsi="Arial" w:cs="Arial"/>
          <w:b/>
          <w:bCs/>
          <w:lang w:eastAsia="en-US"/>
        </w:rPr>
        <w:t>Conclusions</w:t>
      </w:r>
      <w:r w:rsidRPr="008825E6">
        <w:rPr>
          <w:rFonts w:ascii="Arial" w:eastAsia="Calibri" w:hAnsi="Arial" w:cs="Arial"/>
          <w:bCs/>
          <w:lang w:eastAsia="en-US"/>
        </w:rPr>
        <w:t xml:space="preserve">: Less than half of the patients </w:t>
      </w:r>
      <w:r w:rsidR="00531676" w:rsidRPr="008825E6">
        <w:rPr>
          <w:rFonts w:ascii="Arial" w:eastAsia="Calibri" w:hAnsi="Arial" w:cs="Arial"/>
          <w:bCs/>
          <w:lang w:eastAsia="en-US"/>
        </w:rPr>
        <w:t>reported drug adherence. T</w:t>
      </w:r>
      <w:r w:rsidRPr="008825E6">
        <w:rPr>
          <w:rFonts w:ascii="Arial" w:eastAsia="Calibri" w:hAnsi="Arial" w:cs="Arial"/>
          <w:bCs/>
          <w:lang w:eastAsia="en-US"/>
        </w:rPr>
        <w:t xml:space="preserve">he </w:t>
      </w:r>
      <w:r w:rsidR="00531676" w:rsidRPr="008825E6">
        <w:rPr>
          <w:rFonts w:ascii="Arial" w:eastAsia="Calibri" w:hAnsi="Arial" w:cs="Arial"/>
          <w:bCs/>
          <w:lang w:eastAsia="en-US"/>
        </w:rPr>
        <w:t xml:space="preserve">treatment schemes of </w:t>
      </w:r>
      <w:r w:rsidRPr="008825E6">
        <w:rPr>
          <w:rFonts w:ascii="Arial" w:eastAsia="Calibri" w:hAnsi="Arial" w:cs="Arial"/>
          <w:bCs/>
          <w:lang w:eastAsia="en-US"/>
        </w:rPr>
        <w:t xml:space="preserve">monotherapy and single dose were more effective for </w:t>
      </w:r>
      <w:r w:rsidR="00531676" w:rsidRPr="008825E6">
        <w:rPr>
          <w:rFonts w:ascii="Arial" w:eastAsia="Calibri" w:hAnsi="Arial" w:cs="Arial"/>
          <w:bCs/>
          <w:lang w:eastAsia="en-US"/>
        </w:rPr>
        <w:t>drug</w:t>
      </w:r>
      <w:r w:rsidRPr="008825E6">
        <w:rPr>
          <w:rFonts w:ascii="Arial" w:eastAsia="Calibri" w:hAnsi="Arial" w:cs="Arial"/>
          <w:bCs/>
          <w:lang w:eastAsia="en-US"/>
        </w:rPr>
        <w:t xml:space="preserve"> adherence</w:t>
      </w:r>
      <w:r w:rsidR="00531676" w:rsidRPr="008825E6">
        <w:rPr>
          <w:rFonts w:ascii="Arial" w:eastAsia="Calibri" w:hAnsi="Arial" w:cs="Arial"/>
          <w:bCs/>
          <w:lang w:eastAsia="en-US"/>
        </w:rPr>
        <w:t xml:space="preserve">, while high blood pressure control </w:t>
      </w:r>
      <w:r w:rsidRPr="008825E6">
        <w:rPr>
          <w:rFonts w:ascii="Arial" w:eastAsia="Calibri" w:hAnsi="Arial" w:cs="Arial"/>
          <w:bCs/>
          <w:lang w:eastAsia="en-US"/>
        </w:rPr>
        <w:t xml:space="preserve">is directly influenced by </w:t>
      </w:r>
      <w:r w:rsidR="00531676" w:rsidRPr="008825E6">
        <w:rPr>
          <w:rFonts w:ascii="Arial" w:eastAsia="Calibri" w:hAnsi="Arial" w:cs="Arial"/>
          <w:bCs/>
          <w:lang w:eastAsia="en-US"/>
        </w:rPr>
        <w:t>drug</w:t>
      </w:r>
      <w:r w:rsidRPr="008825E6">
        <w:rPr>
          <w:rFonts w:ascii="Arial" w:eastAsia="Calibri" w:hAnsi="Arial" w:cs="Arial"/>
          <w:bCs/>
          <w:lang w:eastAsia="en-US"/>
        </w:rPr>
        <w:t xml:space="preserve"> adherence.</w:t>
      </w:r>
    </w:p>
    <w:p w:rsidR="00531676" w:rsidRPr="008825E6" w:rsidRDefault="00531676" w:rsidP="00530EC2">
      <w:pPr>
        <w:spacing w:line="360" w:lineRule="auto"/>
        <w:jc w:val="both"/>
        <w:rPr>
          <w:rFonts w:ascii="Arial" w:eastAsia="Calibri" w:hAnsi="Arial" w:cs="Arial"/>
          <w:bCs/>
          <w:lang w:eastAsia="en-US"/>
        </w:rPr>
      </w:pPr>
    </w:p>
    <w:p w:rsidR="00691F59" w:rsidRPr="008825E6" w:rsidRDefault="00531676" w:rsidP="00530EC2">
      <w:pPr>
        <w:spacing w:line="360" w:lineRule="auto"/>
        <w:jc w:val="both"/>
        <w:rPr>
          <w:rFonts w:ascii="Arial" w:eastAsia="Calibri" w:hAnsi="Arial" w:cs="Arial"/>
          <w:lang w:eastAsia="en-US"/>
        </w:rPr>
      </w:pPr>
      <w:r w:rsidRPr="008825E6">
        <w:rPr>
          <w:rFonts w:ascii="Arial" w:eastAsia="Calibri" w:hAnsi="Arial" w:cs="Arial"/>
          <w:b/>
          <w:bCs/>
          <w:lang w:eastAsia="en-US"/>
        </w:rPr>
        <w:t>Keywords</w:t>
      </w:r>
      <w:r w:rsidRPr="008825E6">
        <w:rPr>
          <w:rFonts w:ascii="Arial" w:eastAsia="Calibri" w:hAnsi="Arial" w:cs="Arial"/>
          <w:bCs/>
          <w:lang w:eastAsia="en-US"/>
        </w:rPr>
        <w:t>: drug adherence; high blood pressure.</w:t>
      </w:r>
    </w:p>
    <w:p w:rsidR="006B3B21" w:rsidRPr="008825E6" w:rsidRDefault="006B3B21" w:rsidP="00530EC2">
      <w:pPr>
        <w:spacing w:line="360" w:lineRule="auto"/>
        <w:jc w:val="both"/>
        <w:rPr>
          <w:rFonts w:ascii="Arial" w:eastAsia="Calibri" w:hAnsi="Arial" w:cs="Arial"/>
          <w:b/>
          <w:lang w:eastAsia="en-US"/>
        </w:rPr>
      </w:pPr>
    </w:p>
    <w:p w:rsidR="00691F59" w:rsidRPr="008825E6" w:rsidRDefault="00691F59" w:rsidP="00530EC2">
      <w:pPr>
        <w:spacing w:line="360" w:lineRule="auto"/>
        <w:jc w:val="both"/>
        <w:rPr>
          <w:rFonts w:ascii="Arial" w:eastAsia="Calibri" w:hAnsi="Arial" w:cs="Arial"/>
          <w:b/>
          <w:lang w:eastAsia="en-US"/>
        </w:rPr>
      </w:pPr>
      <w:r w:rsidRPr="008825E6">
        <w:rPr>
          <w:rFonts w:ascii="Arial" w:eastAsia="Calibri" w:hAnsi="Arial" w:cs="Arial"/>
          <w:b/>
          <w:lang w:eastAsia="en-US"/>
        </w:rPr>
        <w:t>REFERENCIAS BIBLIOGRÁFICAS</w:t>
      </w:r>
    </w:p>
    <w:p w:rsidR="00691F59" w:rsidRPr="008825E6" w:rsidRDefault="00691F59" w:rsidP="00530EC2">
      <w:pPr>
        <w:spacing w:line="360" w:lineRule="auto"/>
        <w:jc w:val="both"/>
        <w:rPr>
          <w:rFonts w:ascii="Arial" w:eastAsia="Calibri" w:hAnsi="Arial" w:cs="Arial"/>
          <w:lang w:eastAsia="en-US"/>
        </w:rPr>
      </w:pPr>
      <w:r w:rsidRPr="008825E6">
        <w:rPr>
          <w:rFonts w:ascii="Arial" w:eastAsia="Calibri" w:hAnsi="Arial" w:cs="Arial"/>
          <w:lang w:eastAsia="en-US"/>
        </w:rPr>
        <w:t>1. Alfonso Guerra Jorge P. Hipertensión Arterial en la atención primaria de salud. La Habana: Ecimed; 2009.</w:t>
      </w:r>
    </w:p>
    <w:p w:rsidR="00691F59" w:rsidRPr="008825E6" w:rsidRDefault="00691F59" w:rsidP="00530EC2">
      <w:pPr>
        <w:spacing w:line="360" w:lineRule="auto"/>
        <w:jc w:val="both"/>
        <w:rPr>
          <w:rFonts w:ascii="Arial" w:eastAsia="Calibri" w:hAnsi="Arial" w:cs="Arial"/>
          <w:lang w:eastAsia="en-US"/>
        </w:rPr>
      </w:pPr>
      <w:r w:rsidRPr="008825E6">
        <w:rPr>
          <w:rFonts w:ascii="Arial" w:eastAsia="Calibri" w:hAnsi="Arial" w:cs="Arial"/>
          <w:lang w:eastAsia="en-US"/>
        </w:rPr>
        <w:t>2. Pérez Caballero MD, Dueñas Herrera A, Alfonzo Guerra JP, Vázquez Vigoa A, Navarro Despaigne D, del Pozo Jerez Haydee A, et al. Hipertensión Arterial, Guía para la prevención, diagnóstico y tratamiento. La Habana: Ecimed; 2008.</w:t>
      </w:r>
    </w:p>
    <w:p w:rsidR="00691F59" w:rsidRPr="008825E6" w:rsidRDefault="00691F59"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3. Organización Mundial de la Salud. Plan de acción mundial frente a las enfermedades no transmisibles. Las enfermedades cardiovasculares, el cáncer, las enfermedades respiratorias crónicas y la diabetes son amenazas principales para la salud humana. Ginebra: OMS; 2008 [acceso: 26/04/2015]. Disponible en: </w:t>
      </w:r>
      <w:hyperlink r:id="rId9" w:tgtFrame="_blank" w:history="1">
        <w:r w:rsidRPr="008825E6">
          <w:rPr>
            <w:rFonts w:ascii="Arial" w:eastAsia="Calibri" w:hAnsi="Arial" w:cs="Arial"/>
            <w:color w:val="0000FF"/>
            <w:u w:val="single"/>
            <w:lang w:eastAsia="en-US"/>
          </w:rPr>
          <w:t>http://www.who.int/mediacentre/events/2008/wha61/issues_paper2/es/</w:t>
        </w:r>
      </w:hyperlink>
    </w:p>
    <w:p w:rsidR="00691F59" w:rsidRPr="008825E6" w:rsidRDefault="00691F59" w:rsidP="00530EC2">
      <w:pPr>
        <w:spacing w:line="360" w:lineRule="auto"/>
        <w:jc w:val="both"/>
        <w:rPr>
          <w:rFonts w:ascii="Arial" w:eastAsia="Calibri" w:hAnsi="Arial" w:cs="Arial"/>
          <w:lang w:eastAsia="en-US"/>
        </w:rPr>
      </w:pPr>
      <w:r w:rsidRPr="008825E6">
        <w:rPr>
          <w:rFonts w:ascii="Arial" w:eastAsia="Calibri" w:hAnsi="Arial" w:cs="Arial"/>
          <w:lang w:eastAsia="en-US"/>
        </w:rPr>
        <w:lastRenderedPageBreak/>
        <w:t xml:space="preserve">4. Ministerio de Salud Pública. Anuario Estadístico de Salud. República de Cuba. 2016[acceso: 20/01/2019]. Disponible en: </w:t>
      </w:r>
      <w:hyperlink r:id="rId10" w:history="1">
        <w:r w:rsidRPr="008825E6">
          <w:rPr>
            <w:rFonts w:ascii="Arial" w:eastAsia="Calibri" w:hAnsi="Arial" w:cs="Arial"/>
            <w:color w:val="0000FF"/>
            <w:u w:val="single"/>
            <w:lang w:eastAsia="en-US"/>
          </w:rPr>
          <w:t>http://files.sld.cu/dne/files/2016/04/Anuario_2016_electronico-1.pdf</w:t>
        </w:r>
      </w:hyperlink>
    </w:p>
    <w:p w:rsidR="00691F59" w:rsidRPr="008825E6" w:rsidRDefault="00691F59"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5. Varela Arévalo María T. El reto de evaluar la adherencia al tratamiento en la hipertensión arterial. 2010;7(14):127-39. Disponible en: </w:t>
      </w:r>
      <w:hyperlink r:id="rId11" w:history="1">
        <w:r w:rsidRPr="008825E6">
          <w:rPr>
            <w:rFonts w:ascii="Arial" w:eastAsia="Calibri" w:hAnsi="Arial" w:cs="Arial"/>
            <w:color w:val="0000FF"/>
            <w:u w:val="single"/>
            <w:lang w:eastAsia="en-US"/>
          </w:rPr>
          <w:t>http://www.redalyc.org/articulo.oa?id=80113673010</w:t>
        </w:r>
      </w:hyperlink>
    </w:p>
    <w:p w:rsidR="00691F59" w:rsidRPr="008825E6" w:rsidRDefault="00691F59"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6. Ibarra Barrueta O, Morillo Verdugo R, Rudi Sola N, Ventura Cerdá JM, Navarro Aznárez H. Adherencia en pacientes en tratamiento crónico: resultados del “Día de la Adherencia”. 2015;39(2):109-13. Disponible en: </w:t>
      </w:r>
      <w:hyperlink r:id="rId12" w:history="1">
        <w:r w:rsidRPr="008825E6">
          <w:rPr>
            <w:rFonts w:ascii="Arial" w:eastAsia="Calibri" w:hAnsi="Arial" w:cs="Arial"/>
            <w:color w:val="0000FF"/>
            <w:u w:val="single"/>
            <w:lang w:eastAsia="en-US"/>
          </w:rPr>
          <w:t>http://www.ncbi.nlm.nih.gov/pubmed/25817090</w:t>
        </w:r>
      </w:hyperlink>
    </w:p>
    <w:p w:rsidR="00691F59" w:rsidRPr="008825E6" w:rsidRDefault="00691F59"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7. Libertad Alfonso Martín, Bayarre Vea Héctor D, Grau Ábalo Jorge A. Validación del cuestionario MBG (Martín-Bayarre-Grau) para evaluar la adherencia terapéutica en hipertensión arterial. Rev Cubana Salud Pública. 2008 [acceso: 19/04/2015];34(1). Disponible en: </w:t>
      </w:r>
      <w:hyperlink r:id="rId13" w:history="1">
        <w:r w:rsidRPr="008825E6">
          <w:rPr>
            <w:rFonts w:ascii="Arial" w:eastAsia="Calibri" w:hAnsi="Arial" w:cs="Arial"/>
            <w:color w:val="0000FF"/>
            <w:u w:val="single"/>
            <w:lang w:eastAsia="en-US"/>
          </w:rPr>
          <w:t>http://scielo.sld.cu/scielo.php?script=sci_arttext&amp;pid=S0864-34662008000100012&amp;lng=es</w:t>
        </w:r>
      </w:hyperlink>
    </w:p>
    <w:p w:rsidR="00691F59" w:rsidRPr="008825E6" w:rsidRDefault="00691F59" w:rsidP="00530EC2">
      <w:pPr>
        <w:spacing w:line="360" w:lineRule="auto"/>
        <w:jc w:val="both"/>
        <w:rPr>
          <w:rFonts w:ascii="Arial" w:eastAsia="Calibri" w:hAnsi="Arial" w:cs="Arial"/>
          <w:lang w:eastAsia="en-US"/>
        </w:rPr>
      </w:pPr>
      <w:r w:rsidRPr="008825E6">
        <w:rPr>
          <w:rFonts w:ascii="Arial" w:eastAsia="Calibri" w:hAnsi="Arial" w:cs="Arial"/>
          <w:lang w:eastAsia="en-US"/>
        </w:rPr>
        <w:t>8. Segura L, Agusti R, Parodi J y cols. Factores de Riesgo de las enfermedades cardiovasculares en el Perú (Estudio TORNASOL). Rev. Peruana. Cardiologia. 2006;32(2):82-128.</w:t>
      </w:r>
    </w:p>
    <w:p w:rsidR="00691F59" w:rsidRPr="008825E6" w:rsidRDefault="00691F59" w:rsidP="00530EC2">
      <w:pPr>
        <w:spacing w:line="360" w:lineRule="auto"/>
        <w:jc w:val="both"/>
        <w:rPr>
          <w:rFonts w:ascii="Arial" w:eastAsia="Calibri" w:hAnsi="Arial" w:cs="Arial"/>
          <w:lang w:eastAsia="en-US"/>
        </w:rPr>
      </w:pPr>
      <w:r w:rsidRPr="008825E6">
        <w:rPr>
          <w:rFonts w:ascii="Arial" w:eastAsia="Calibri" w:hAnsi="Arial" w:cs="Arial"/>
          <w:lang w:eastAsia="en-US"/>
        </w:rPr>
        <w:t>9. Cueva Laura E. Adherencia al tratamiento farmacológico antihipertensivo y factores asociados en pacientes del C.E de cardiología del Hospital Hipólito Unanue de Tacna febrero 2011 [tesis]. Tacna, Perú: Universidad Nacional Jorge Basadre Grohmann; 2011.</w:t>
      </w:r>
    </w:p>
    <w:p w:rsidR="00691F59" w:rsidRPr="008825E6" w:rsidRDefault="00691F59" w:rsidP="00530EC2">
      <w:pPr>
        <w:spacing w:line="360" w:lineRule="auto"/>
        <w:jc w:val="both"/>
        <w:rPr>
          <w:rFonts w:ascii="Arial" w:eastAsia="Calibri" w:hAnsi="Arial" w:cs="Arial"/>
          <w:bCs/>
          <w:lang w:eastAsia="en-US"/>
        </w:rPr>
      </w:pPr>
      <w:r w:rsidRPr="008825E6">
        <w:rPr>
          <w:rFonts w:ascii="Arial" w:eastAsia="Calibri" w:hAnsi="Arial" w:cs="Arial"/>
          <w:bCs/>
          <w:lang w:eastAsia="en-US"/>
        </w:rPr>
        <w:t>10. Bryce A, Coca A. Tratamiento de la hipertensión arterial: monoterapia o combinaciones. Rev. Argentina. Cardiología. 2011;79(4):355-63.</w:t>
      </w:r>
    </w:p>
    <w:p w:rsidR="00691F59" w:rsidRPr="008825E6" w:rsidRDefault="00691F59" w:rsidP="00530EC2">
      <w:pPr>
        <w:spacing w:line="360" w:lineRule="auto"/>
        <w:jc w:val="both"/>
        <w:rPr>
          <w:rFonts w:ascii="Arial" w:eastAsia="Calibri" w:hAnsi="Arial" w:cs="Arial"/>
          <w:lang w:eastAsia="en-US"/>
        </w:rPr>
      </w:pPr>
      <w:r w:rsidRPr="008825E6">
        <w:rPr>
          <w:rFonts w:ascii="Arial" w:eastAsia="Calibri" w:hAnsi="Arial" w:cs="Arial"/>
          <w:lang w:eastAsia="en-US"/>
        </w:rPr>
        <w:t>11. Manual CTO de Medicina y Cirugía. 9a ed. Madrid: CTO Editorial; 2014.</w:t>
      </w:r>
    </w:p>
    <w:p w:rsidR="00691F59" w:rsidRPr="008825E6" w:rsidRDefault="00691F59"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12. Vojvodic Miliana, Young Ann. Toronto Notes 2014. 30th ed. Canadá: Toronto Editorial; 2014. </w:t>
      </w:r>
    </w:p>
    <w:p w:rsidR="00691F59" w:rsidRPr="008825E6" w:rsidRDefault="00691F59" w:rsidP="00530EC2">
      <w:pPr>
        <w:spacing w:line="360" w:lineRule="auto"/>
        <w:jc w:val="both"/>
        <w:rPr>
          <w:rFonts w:ascii="Arial" w:eastAsia="Calibri" w:hAnsi="Arial" w:cs="Arial"/>
          <w:lang w:eastAsia="en-US"/>
        </w:rPr>
      </w:pPr>
      <w:r w:rsidRPr="008825E6">
        <w:rPr>
          <w:rFonts w:ascii="Arial" w:eastAsia="Calibri" w:hAnsi="Arial" w:cs="Arial"/>
          <w:lang w:eastAsia="en-US"/>
        </w:rPr>
        <w:t>13. Mancia G, Fagard R, Narkiewicz K, Rendon J, Zanchetti A, Bohm M, et al.  Guidelines for the management of arterial hypertension. The Task Force for the management of arterial hypertension of the European Society of Hypertension (ESH) and of the European Society of Cardiology (ESC). EurHeart J. 2015;34:2159-219.</w:t>
      </w:r>
    </w:p>
    <w:p w:rsidR="00691F59" w:rsidRPr="008825E6" w:rsidRDefault="00691F59" w:rsidP="00530EC2">
      <w:pPr>
        <w:spacing w:line="360" w:lineRule="auto"/>
        <w:jc w:val="both"/>
        <w:rPr>
          <w:rFonts w:ascii="Arial" w:eastAsia="Calibri" w:hAnsi="Arial" w:cs="Arial"/>
          <w:lang w:eastAsia="en-US"/>
        </w:rPr>
      </w:pPr>
      <w:r w:rsidRPr="008825E6">
        <w:rPr>
          <w:rFonts w:ascii="Arial" w:eastAsia="Calibri" w:hAnsi="Arial" w:cs="Arial"/>
          <w:lang w:eastAsia="en-US"/>
        </w:rPr>
        <w:lastRenderedPageBreak/>
        <w:t>14. Grupo de Trabajo para el manejo de la hipertensión arterial de la Sociedad Europea de Hipertensión. (ESH) y la Sociedad Europea de Cardiología (ESC). Guía de práctica clínica de la ESH/ESC 2013 para el manejo de la hipertensión arterial. Rev</w:t>
      </w:r>
      <w:r w:rsidR="008825E6">
        <w:rPr>
          <w:rFonts w:ascii="Arial" w:eastAsia="Calibri" w:hAnsi="Arial" w:cs="Arial"/>
          <w:lang w:eastAsia="en-US"/>
        </w:rPr>
        <w:t>i</w:t>
      </w:r>
      <w:r w:rsidRPr="008825E6">
        <w:rPr>
          <w:rFonts w:ascii="Arial" w:eastAsia="Calibri" w:hAnsi="Arial" w:cs="Arial"/>
          <w:lang w:eastAsia="en-US"/>
        </w:rPr>
        <w:t xml:space="preserve">sta Española Cardiología. 2013;66(10):880. Disponible en: </w:t>
      </w:r>
      <w:hyperlink r:id="rId14" w:history="1">
        <w:r w:rsidRPr="008825E6">
          <w:rPr>
            <w:rFonts w:ascii="Arial" w:eastAsia="Calibri" w:hAnsi="Arial" w:cs="Arial"/>
            <w:color w:val="0000FF"/>
            <w:u w:val="single"/>
            <w:lang w:eastAsia="en-US"/>
          </w:rPr>
          <w:t>https://www.revespcardiol.org/es-guia-practica-clinica-esh-esc-el-articulo-S030089321300412015</w:t>
        </w:r>
      </w:hyperlink>
      <w:r w:rsidRPr="008825E6">
        <w:rPr>
          <w:rFonts w:ascii="Arial" w:eastAsia="Calibri" w:hAnsi="Arial" w:cs="Arial"/>
          <w:lang w:eastAsia="en-US"/>
        </w:rPr>
        <w:t xml:space="preserve"> </w:t>
      </w:r>
    </w:p>
    <w:p w:rsidR="00691F59" w:rsidRPr="008825E6" w:rsidRDefault="00691F59"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15. Sox HC. Assessing the trustworthiness of the guideline for management of high blood pressure. </w:t>
      </w:r>
      <w:r w:rsidRPr="008825E6">
        <w:rPr>
          <w:rFonts w:ascii="Arial" w:eastAsia="Calibri" w:hAnsi="Arial" w:cs="Arial"/>
          <w:iCs/>
          <w:lang w:eastAsia="en-US"/>
        </w:rPr>
        <w:t>JAMA</w:t>
      </w:r>
      <w:r w:rsidRPr="008825E6">
        <w:rPr>
          <w:rFonts w:ascii="Arial" w:eastAsia="Calibri" w:hAnsi="Arial" w:cs="Arial"/>
          <w:lang w:eastAsia="en-US"/>
        </w:rPr>
        <w:t xml:space="preserve">. 2014;311(5):472-4. Disponible en: </w:t>
      </w:r>
      <w:hyperlink r:id="rId15" w:history="1">
        <w:r w:rsidRPr="008825E6">
          <w:rPr>
            <w:rFonts w:ascii="Arial" w:eastAsia="Calibri" w:hAnsi="Arial" w:cs="Arial"/>
            <w:color w:val="0000FF"/>
            <w:u w:val="single"/>
            <w:lang w:eastAsia="en-US"/>
          </w:rPr>
          <w:t>https://www.ncbi.nlm.nih.gov/pubmed/2435268816</w:t>
        </w:r>
      </w:hyperlink>
    </w:p>
    <w:p w:rsidR="00691F59" w:rsidRPr="008825E6" w:rsidRDefault="00691F59"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16. James PA, Oparil S, Carter BL, </w:t>
      </w:r>
      <w:hyperlink r:id="rId16" w:history="1">
        <w:r w:rsidRPr="008825E6">
          <w:rPr>
            <w:rFonts w:ascii="Arial" w:eastAsia="Calibri" w:hAnsi="Arial" w:cs="Arial"/>
            <w:color w:val="0000FF"/>
            <w:u w:val="single"/>
            <w:lang w:eastAsia="en-US"/>
          </w:rPr>
          <w:t>Cushman WC</w:t>
        </w:r>
      </w:hyperlink>
      <w:r w:rsidRPr="008825E6">
        <w:rPr>
          <w:rFonts w:ascii="Arial" w:eastAsia="Calibri" w:hAnsi="Arial" w:cs="Arial"/>
          <w:lang w:eastAsia="en-US"/>
        </w:rPr>
        <w:t xml:space="preserve">, </w:t>
      </w:r>
      <w:hyperlink r:id="rId17" w:history="1">
        <w:r w:rsidRPr="008825E6">
          <w:rPr>
            <w:rFonts w:ascii="Arial" w:eastAsia="Calibri" w:hAnsi="Arial" w:cs="Arial"/>
            <w:color w:val="0000FF"/>
            <w:u w:val="single"/>
            <w:lang w:eastAsia="en-US"/>
          </w:rPr>
          <w:t>Dennison-Himmelfarb C</w:t>
        </w:r>
      </w:hyperlink>
      <w:r w:rsidRPr="008825E6">
        <w:rPr>
          <w:rFonts w:ascii="Arial" w:eastAsia="Calibri" w:hAnsi="Arial" w:cs="Arial"/>
          <w:lang w:eastAsia="en-US"/>
        </w:rPr>
        <w:t xml:space="preserve">, </w:t>
      </w:r>
      <w:hyperlink r:id="rId18" w:history="1">
        <w:r w:rsidRPr="008825E6">
          <w:rPr>
            <w:rFonts w:ascii="Arial" w:eastAsia="Calibri" w:hAnsi="Arial" w:cs="Arial"/>
            <w:color w:val="0000FF"/>
            <w:u w:val="single"/>
            <w:lang w:eastAsia="en-US"/>
          </w:rPr>
          <w:t>Handler J</w:t>
        </w:r>
      </w:hyperlink>
      <w:r w:rsidRPr="008825E6">
        <w:rPr>
          <w:rFonts w:ascii="Arial" w:eastAsia="Calibri" w:hAnsi="Arial" w:cs="Arial"/>
          <w:lang w:eastAsia="en-US"/>
        </w:rPr>
        <w:t xml:space="preserve">, et al. Evidence based-guideline for the management of high blood pressure in adults: Report from the panel members appointed to the Eighth Joint National Committee (JNC 8). JAMA. 2014;311(5):507-20. Disponible en: </w:t>
      </w:r>
      <w:hyperlink r:id="rId19" w:history="1">
        <w:r w:rsidRPr="008825E6">
          <w:rPr>
            <w:rFonts w:ascii="Arial" w:eastAsia="Calibri" w:hAnsi="Arial" w:cs="Arial"/>
            <w:color w:val="0000FF"/>
            <w:u w:val="single"/>
            <w:lang w:eastAsia="en-US"/>
          </w:rPr>
          <w:t>http://jama.jamanetwork.com/journal.aspx</w:t>
        </w:r>
      </w:hyperlink>
    </w:p>
    <w:p w:rsidR="00691F59" w:rsidRPr="008825E6" w:rsidRDefault="00691F59"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17. Bauchner H, Fontanarosa PB, Golub RM. Updated guidelines for the management of high blood pressure: recommendations, review, and responsibility. </w:t>
      </w:r>
      <w:r w:rsidRPr="008825E6">
        <w:rPr>
          <w:rFonts w:ascii="Arial" w:eastAsia="Calibri" w:hAnsi="Arial" w:cs="Arial"/>
          <w:iCs/>
          <w:lang w:eastAsia="en-US"/>
        </w:rPr>
        <w:t>JAMA</w:t>
      </w:r>
      <w:r w:rsidRPr="008825E6">
        <w:rPr>
          <w:rFonts w:ascii="Arial" w:eastAsia="Calibri" w:hAnsi="Arial" w:cs="Arial"/>
          <w:lang w:eastAsia="en-US"/>
        </w:rPr>
        <w:t xml:space="preserve">. </w:t>
      </w:r>
      <w:r w:rsidRPr="008825E6">
        <w:rPr>
          <w:rFonts w:ascii="Arial" w:eastAsia="Calibri" w:hAnsi="Arial" w:cs="Arial"/>
          <w:iCs/>
          <w:lang w:eastAsia="en-US"/>
        </w:rPr>
        <w:t>2014</w:t>
      </w:r>
      <w:r w:rsidRPr="008825E6">
        <w:rPr>
          <w:rFonts w:ascii="Arial" w:eastAsia="Calibri" w:hAnsi="Arial" w:cs="Arial"/>
          <w:lang w:eastAsia="en-US"/>
        </w:rPr>
        <w:t xml:space="preserve">5;311(5):477-8. Disponible en: </w:t>
      </w:r>
      <w:hyperlink r:id="rId20" w:history="1">
        <w:r w:rsidRPr="008825E6">
          <w:rPr>
            <w:rFonts w:ascii="Arial" w:eastAsia="Calibri" w:hAnsi="Arial" w:cs="Arial"/>
            <w:color w:val="0000FF"/>
            <w:u w:val="single"/>
            <w:lang w:eastAsia="en-US"/>
          </w:rPr>
          <w:t>https://www.ncbi.nlm.nih.gov/pubmed/24352759</w:t>
        </w:r>
      </w:hyperlink>
    </w:p>
    <w:p w:rsidR="00691F59" w:rsidRPr="008825E6" w:rsidRDefault="00691F59"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18. Natarajan N, Putnam W, Van Aarsen K, Lawson B, Burge F. Adherence to </w:t>
      </w:r>
      <w:r w:rsidR="008825E6" w:rsidRPr="008825E6">
        <w:rPr>
          <w:rFonts w:ascii="Arial" w:eastAsia="Calibri" w:hAnsi="Arial" w:cs="Arial"/>
          <w:lang w:eastAsia="en-US"/>
        </w:rPr>
        <w:t>antihypertensive</w:t>
      </w:r>
      <w:r w:rsidRPr="008825E6">
        <w:rPr>
          <w:rFonts w:ascii="Arial" w:eastAsia="Calibri" w:hAnsi="Arial" w:cs="Arial"/>
          <w:lang w:eastAsia="en-US"/>
        </w:rPr>
        <w:t xml:space="preserve"> medications among family practice patients with diabetes mellitus and hypertension. Can FamPhysician. 2013;59:e93-100.</w:t>
      </w:r>
    </w:p>
    <w:p w:rsidR="00691F59" w:rsidRPr="008825E6" w:rsidRDefault="00691F59" w:rsidP="00530EC2">
      <w:pPr>
        <w:spacing w:line="360" w:lineRule="auto"/>
        <w:jc w:val="both"/>
        <w:rPr>
          <w:rFonts w:ascii="Arial" w:hAnsi="Arial" w:cs="Arial"/>
          <w:b/>
        </w:rPr>
      </w:pPr>
      <w:r w:rsidRPr="008825E6">
        <w:rPr>
          <w:rFonts w:ascii="Arial" w:eastAsia="Calibri" w:hAnsi="Arial" w:cs="Arial"/>
          <w:lang w:eastAsia="en-US"/>
        </w:rPr>
        <w:t xml:space="preserve">19. Santiago A, López Vázquez, Raúl Chávez Vega. Adherencia al tratamiento antihipertensivo en pacientes mayores de 60 años. Rev habanera de ciencias médicas. 2016;15(1). Disponible en: </w:t>
      </w:r>
      <w:hyperlink r:id="rId21" w:history="1">
        <w:r w:rsidRPr="008825E6">
          <w:rPr>
            <w:rFonts w:ascii="Arial" w:eastAsia="Calibri" w:hAnsi="Arial" w:cs="Arial"/>
            <w:color w:val="0000FF"/>
            <w:u w:val="single"/>
            <w:lang w:eastAsia="en-US"/>
          </w:rPr>
          <w:t>http://scielo.sld.cu/scielo.php?script=sci_arttext&amp;pid=S1729-519X2016000100006</w:t>
        </w:r>
      </w:hyperlink>
    </w:p>
    <w:p w:rsidR="00691F59" w:rsidRPr="008825E6" w:rsidRDefault="00691F59" w:rsidP="00530EC2">
      <w:pPr>
        <w:spacing w:line="360" w:lineRule="auto"/>
        <w:jc w:val="both"/>
        <w:rPr>
          <w:rFonts w:ascii="Arial" w:hAnsi="Arial" w:cs="Arial"/>
          <w:b/>
        </w:rPr>
      </w:pPr>
    </w:p>
    <w:p w:rsidR="00691F59" w:rsidRPr="008825E6" w:rsidRDefault="00691F59" w:rsidP="00530EC2">
      <w:pPr>
        <w:spacing w:line="360" w:lineRule="auto"/>
        <w:jc w:val="both"/>
        <w:rPr>
          <w:rFonts w:ascii="Arial" w:hAnsi="Arial" w:cs="Arial"/>
          <w:b/>
        </w:rPr>
      </w:pPr>
      <w:r w:rsidRPr="008825E6">
        <w:rPr>
          <w:rFonts w:ascii="Arial" w:hAnsi="Arial" w:cs="Arial"/>
          <w:b/>
        </w:rPr>
        <w:t>A3_1040</w:t>
      </w:r>
    </w:p>
    <w:p w:rsidR="00691F59" w:rsidRPr="008825E6" w:rsidRDefault="00691F59" w:rsidP="00530EC2">
      <w:pPr>
        <w:spacing w:line="360" w:lineRule="auto"/>
        <w:jc w:val="both"/>
        <w:rPr>
          <w:rFonts w:ascii="Arial" w:hAnsi="Arial" w:cs="Arial"/>
          <w:b/>
        </w:rPr>
      </w:pPr>
    </w:p>
    <w:p w:rsidR="006B5088" w:rsidRPr="008825E6" w:rsidRDefault="006B5088" w:rsidP="00530EC2">
      <w:pPr>
        <w:spacing w:line="360" w:lineRule="auto"/>
        <w:contextualSpacing/>
        <w:jc w:val="both"/>
        <w:rPr>
          <w:rFonts w:ascii="Arial" w:hAnsi="Arial" w:cs="Arial"/>
          <w:b/>
        </w:rPr>
      </w:pPr>
      <w:r w:rsidRPr="008825E6">
        <w:rPr>
          <w:rFonts w:ascii="Arial" w:hAnsi="Arial" w:cs="Arial"/>
          <w:b/>
        </w:rPr>
        <w:t>Metabolic Risk Factors and Cardiovascular Disease Associated with Obesity in an Actively Working Population</w:t>
      </w:r>
    </w:p>
    <w:p w:rsidR="006B5088" w:rsidRPr="008825E6" w:rsidRDefault="006B5088" w:rsidP="00530EC2">
      <w:pPr>
        <w:spacing w:line="360" w:lineRule="auto"/>
        <w:contextualSpacing/>
        <w:jc w:val="both"/>
        <w:rPr>
          <w:rFonts w:ascii="Arial" w:hAnsi="Arial" w:cs="Arial"/>
          <w:b/>
        </w:rPr>
      </w:pPr>
    </w:p>
    <w:p w:rsidR="006B5088" w:rsidRPr="008825E6" w:rsidRDefault="006B5088" w:rsidP="00530EC2">
      <w:pPr>
        <w:spacing w:line="360" w:lineRule="auto"/>
        <w:contextualSpacing/>
        <w:jc w:val="both"/>
        <w:rPr>
          <w:rFonts w:ascii="Arial" w:hAnsi="Arial" w:cs="Arial"/>
          <w:b/>
        </w:rPr>
      </w:pPr>
      <w:r w:rsidRPr="008825E6">
        <w:rPr>
          <w:rFonts w:ascii="Arial" w:hAnsi="Arial" w:cs="Arial"/>
          <w:b/>
        </w:rPr>
        <w:t>Abstract</w:t>
      </w:r>
    </w:p>
    <w:p w:rsidR="006B5088" w:rsidRPr="008825E6" w:rsidRDefault="006B5088" w:rsidP="00530EC2">
      <w:pPr>
        <w:spacing w:line="360" w:lineRule="auto"/>
        <w:contextualSpacing/>
        <w:jc w:val="both"/>
        <w:rPr>
          <w:rFonts w:ascii="Arial" w:hAnsi="Arial" w:cs="Arial"/>
          <w:b/>
        </w:rPr>
      </w:pPr>
    </w:p>
    <w:p w:rsidR="00E77BB6" w:rsidRPr="008825E6" w:rsidRDefault="00E77BB6" w:rsidP="00530EC2">
      <w:pPr>
        <w:spacing w:line="360" w:lineRule="auto"/>
        <w:contextualSpacing/>
        <w:jc w:val="both"/>
        <w:rPr>
          <w:rFonts w:ascii="Arial" w:hAnsi="Arial" w:cs="Arial"/>
        </w:rPr>
      </w:pPr>
      <w:r w:rsidRPr="008825E6">
        <w:rPr>
          <w:rFonts w:ascii="Arial" w:hAnsi="Arial" w:cs="Arial"/>
          <w:b/>
        </w:rPr>
        <w:lastRenderedPageBreak/>
        <w:t>Introduction</w:t>
      </w:r>
      <w:r w:rsidRPr="008825E6">
        <w:rPr>
          <w:rFonts w:ascii="Arial" w:hAnsi="Arial" w:cs="Arial"/>
        </w:rPr>
        <w:t>: Obesity is associated with multiple adverse health consequences, such as hypertension, diabetes, hyperlipoproteinemia, cardiovascular disease, and others. The prevalence of these conditions has increased in Cuba in recent decades, closely associated with ponderal gain.</w:t>
      </w:r>
    </w:p>
    <w:p w:rsidR="00E77BB6" w:rsidRPr="008825E6" w:rsidRDefault="00E77BB6" w:rsidP="00530EC2">
      <w:pPr>
        <w:spacing w:line="360" w:lineRule="auto"/>
        <w:contextualSpacing/>
        <w:jc w:val="both"/>
        <w:rPr>
          <w:rFonts w:ascii="Arial" w:hAnsi="Arial" w:cs="Arial"/>
        </w:rPr>
      </w:pPr>
      <w:r w:rsidRPr="008825E6">
        <w:rPr>
          <w:rFonts w:ascii="Arial" w:hAnsi="Arial" w:cs="Arial"/>
          <w:b/>
        </w:rPr>
        <w:t>Objective</w:t>
      </w:r>
      <w:r w:rsidRPr="008825E6">
        <w:rPr>
          <w:rFonts w:ascii="Arial" w:hAnsi="Arial" w:cs="Arial"/>
        </w:rPr>
        <w:t>: To describe the relationship of obesity with cardiovascular disease and metabolic risk factors such as hypertension, hyperlipoproteinemia, and diabetes mellitus.</w:t>
      </w:r>
    </w:p>
    <w:p w:rsidR="00E77BB6" w:rsidRPr="008825E6" w:rsidRDefault="00E77BB6" w:rsidP="00530EC2">
      <w:pPr>
        <w:spacing w:line="360" w:lineRule="auto"/>
        <w:contextualSpacing/>
        <w:jc w:val="both"/>
        <w:rPr>
          <w:rFonts w:ascii="Arial" w:hAnsi="Arial" w:cs="Arial"/>
        </w:rPr>
      </w:pPr>
      <w:r w:rsidRPr="008825E6">
        <w:rPr>
          <w:rFonts w:ascii="Arial" w:hAnsi="Arial" w:cs="Arial"/>
          <w:b/>
        </w:rPr>
        <w:t>Methods</w:t>
      </w:r>
      <w:r w:rsidRPr="008825E6">
        <w:rPr>
          <w:rFonts w:ascii="Arial" w:hAnsi="Arial" w:cs="Arial"/>
        </w:rPr>
        <w:t xml:space="preserve">: A descriptive, cross-sectional study was carried out with 2902 patients who went for a medical check-up at </w:t>
      </w:r>
      <w:r w:rsidR="006B5088" w:rsidRPr="008825E6">
        <w:rPr>
          <w:rFonts w:ascii="Arial" w:hAnsi="Arial" w:cs="Arial"/>
        </w:rPr>
        <w:t xml:space="preserve">Dr. Carlos J. Finlay Central Military Hospital. </w:t>
      </w:r>
      <w:r w:rsidRPr="008825E6">
        <w:rPr>
          <w:rFonts w:ascii="Arial" w:hAnsi="Arial" w:cs="Arial"/>
        </w:rPr>
        <w:t xml:space="preserve">General, anthropometric and metabolic risk factors for cardiovascular disease were </w:t>
      </w:r>
      <w:r w:rsidR="006B5088" w:rsidRPr="008825E6">
        <w:rPr>
          <w:rFonts w:ascii="Arial" w:hAnsi="Arial" w:cs="Arial"/>
        </w:rPr>
        <w:t>gathered</w:t>
      </w:r>
      <w:r w:rsidRPr="008825E6">
        <w:rPr>
          <w:rFonts w:ascii="Arial" w:hAnsi="Arial" w:cs="Arial"/>
        </w:rPr>
        <w:t xml:space="preserve">. </w:t>
      </w:r>
      <w:r w:rsidR="006B5088" w:rsidRPr="008825E6">
        <w:rPr>
          <w:rFonts w:ascii="Arial" w:hAnsi="Arial" w:cs="Arial"/>
        </w:rPr>
        <w:t>The tests of f</w:t>
      </w:r>
      <w:r w:rsidRPr="008825E6">
        <w:rPr>
          <w:rFonts w:ascii="Arial" w:hAnsi="Arial" w:cs="Arial"/>
        </w:rPr>
        <w:t>asting blood glucose, cholesterol, triglycerides, creatinine and oral glucose tolerance were performed in indicated cases. Glomerular filtrate was calculated. Patients were classified as low weight, normal weight, overweight</w:t>
      </w:r>
      <w:r w:rsidR="006B5088" w:rsidRPr="008825E6">
        <w:rPr>
          <w:rFonts w:ascii="Arial" w:hAnsi="Arial" w:cs="Arial"/>
        </w:rPr>
        <w:t>,</w:t>
      </w:r>
      <w:r w:rsidRPr="008825E6">
        <w:rPr>
          <w:rFonts w:ascii="Arial" w:hAnsi="Arial" w:cs="Arial"/>
        </w:rPr>
        <w:t xml:space="preserve"> and obese</w:t>
      </w:r>
      <w:r w:rsidR="006B5088" w:rsidRPr="008825E6">
        <w:rPr>
          <w:rFonts w:ascii="Arial" w:hAnsi="Arial" w:cs="Arial"/>
        </w:rPr>
        <w:t>. T</w:t>
      </w:r>
      <w:r w:rsidRPr="008825E6">
        <w:rPr>
          <w:rFonts w:ascii="Arial" w:hAnsi="Arial" w:cs="Arial"/>
        </w:rPr>
        <w:t>he relationship between nutritional status and metabolic risk factors and cardiovascular disease was identified.</w:t>
      </w:r>
    </w:p>
    <w:p w:rsidR="00E77BB6" w:rsidRPr="008825E6" w:rsidRDefault="00E77BB6" w:rsidP="00530EC2">
      <w:pPr>
        <w:spacing w:line="360" w:lineRule="auto"/>
        <w:contextualSpacing/>
        <w:jc w:val="both"/>
        <w:rPr>
          <w:rFonts w:ascii="Arial" w:hAnsi="Arial" w:cs="Arial"/>
        </w:rPr>
      </w:pPr>
      <w:r w:rsidRPr="008825E6">
        <w:rPr>
          <w:rFonts w:ascii="Arial" w:hAnsi="Arial" w:cs="Arial"/>
          <w:b/>
        </w:rPr>
        <w:t>Results</w:t>
      </w:r>
      <w:r w:rsidRPr="008825E6">
        <w:rPr>
          <w:rFonts w:ascii="Arial" w:hAnsi="Arial" w:cs="Arial"/>
        </w:rPr>
        <w:t xml:space="preserve">: 44.5% </w:t>
      </w:r>
      <w:r w:rsidR="006B5088" w:rsidRPr="008825E6">
        <w:rPr>
          <w:rFonts w:ascii="Arial" w:hAnsi="Arial" w:cs="Arial"/>
        </w:rPr>
        <w:t>were found in</w:t>
      </w:r>
      <w:r w:rsidRPr="008825E6">
        <w:rPr>
          <w:rFonts w:ascii="Arial" w:hAnsi="Arial" w:cs="Arial"/>
        </w:rPr>
        <w:t xml:space="preserve"> overweight, </w:t>
      </w:r>
      <w:r w:rsidR="006B5088" w:rsidRPr="008825E6">
        <w:rPr>
          <w:rFonts w:ascii="Arial" w:hAnsi="Arial" w:cs="Arial"/>
        </w:rPr>
        <w:t xml:space="preserve">more frequent among men (45.5%). </w:t>
      </w:r>
      <w:r w:rsidRPr="008825E6">
        <w:rPr>
          <w:rFonts w:ascii="Arial" w:hAnsi="Arial" w:cs="Arial"/>
        </w:rPr>
        <w:t xml:space="preserve">29.2% </w:t>
      </w:r>
      <w:r w:rsidR="006B5088" w:rsidRPr="008825E6">
        <w:rPr>
          <w:rFonts w:ascii="Arial" w:hAnsi="Arial" w:cs="Arial"/>
        </w:rPr>
        <w:t>were found in</w:t>
      </w:r>
      <w:r w:rsidRPr="008825E6">
        <w:rPr>
          <w:rFonts w:ascii="Arial" w:hAnsi="Arial" w:cs="Arial"/>
        </w:rPr>
        <w:t xml:space="preserve"> obesity, more frequent among women (31.6%). The body mass index increased progressively with age. Blood glucose, cholesterol, triglycerides, HbA1c</w:t>
      </w:r>
      <w:r w:rsidR="006B5088" w:rsidRPr="008825E6">
        <w:rPr>
          <w:rFonts w:ascii="Arial" w:hAnsi="Arial" w:cs="Arial"/>
        </w:rPr>
        <w:t>,</w:t>
      </w:r>
      <w:r w:rsidRPr="008825E6">
        <w:rPr>
          <w:rFonts w:ascii="Arial" w:hAnsi="Arial" w:cs="Arial"/>
        </w:rPr>
        <w:t xml:space="preserve"> and glomerular filtration levels increased with nutritional status, as well as the frequency of diabetes, hypertension, hyperlipoproteinemia</w:t>
      </w:r>
      <w:r w:rsidR="006B5088" w:rsidRPr="008825E6">
        <w:rPr>
          <w:rFonts w:ascii="Arial" w:hAnsi="Arial" w:cs="Arial"/>
        </w:rPr>
        <w:t>,</w:t>
      </w:r>
      <w:r w:rsidRPr="008825E6">
        <w:rPr>
          <w:rFonts w:ascii="Arial" w:hAnsi="Arial" w:cs="Arial"/>
        </w:rPr>
        <w:t xml:space="preserve"> and cardiovascular disease.</w:t>
      </w:r>
    </w:p>
    <w:p w:rsidR="00E77BB6" w:rsidRPr="008825E6" w:rsidRDefault="00E77BB6" w:rsidP="00530EC2">
      <w:pPr>
        <w:spacing w:line="360" w:lineRule="auto"/>
        <w:contextualSpacing/>
        <w:jc w:val="both"/>
        <w:rPr>
          <w:rFonts w:ascii="Arial" w:hAnsi="Arial" w:cs="Arial"/>
        </w:rPr>
      </w:pPr>
      <w:r w:rsidRPr="008825E6">
        <w:rPr>
          <w:rFonts w:ascii="Arial" w:hAnsi="Arial" w:cs="Arial"/>
          <w:b/>
        </w:rPr>
        <w:t>Conclusions</w:t>
      </w:r>
      <w:r w:rsidRPr="008825E6">
        <w:rPr>
          <w:rFonts w:ascii="Arial" w:hAnsi="Arial" w:cs="Arial"/>
        </w:rPr>
        <w:t xml:space="preserve">: Obesity was very frequent in this group of patients, in which the metabolic risk factors were directly </w:t>
      </w:r>
      <w:r w:rsidR="006B5088" w:rsidRPr="008825E6">
        <w:rPr>
          <w:rFonts w:ascii="Arial" w:hAnsi="Arial" w:cs="Arial"/>
        </w:rPr>
        <w:t>associated with high blood pressure</w:t>
      </w:r>
      <w:r w:rsidRPr="008825E6">
        <w:rPr>
          <w:rFonts w:ascii="Arial" w:hAnsi="Arial" w:cs="Arial"/>
        </w:rPr>
        <w:t>, hyperlipoproteinemia, diabetes mellitus</w:t>
      </w:r>
      <w:r w:rsidR="006B5088" w:rsidRPr="008825E6">
        <w:rPr>
          <w:rFonts w:ascii="Arial" w:hAnsi="Arial" w:cs="Arial"/>
        </w:rPr>
        <w:t>,</w:t>
      </w:r>
      <w:r w:rsidRPr="008825E6">
        <w:rPr>
          <w:rFonts w:ascii="Arial" w:hAnsi="Arial" w:cs="Arial"/>
        </w:rPr>
        <w:t xml:space="preserve"> and cardiovascular disease.</w:t>
      </w:r>
    </w:p>
    <w:p w:rsidR="006B5088" w:rsidRPr="008825E6" w:rsidRDefault="006B5088" w:rsidP="00530EC2">
      <w:pPr>
        <w:spacing w:line="360" w:lineRule="auto"/>
        <w:contextualSpacing/>
        <w:jc w:val="both"/>
        <w:rPr>
          <w:rFonts w:ascii="Arial" w:hAnsi="Arial" w:cs="Arial"/>
        </w:rPr>
      </w:pPr>
    </w:p>
    <w:p w:rsidR="00691F59" w:rsidRPr="008825E6" w:rsidRDefault="006B5088" w:rsidP="00530EC2">
      <w:pPr>
        <w:spacing w:line="360" w:lineRule="auto"/>
        <w:contextualSpacing/>
        <w:jc w:val="both"/>
        <w:rPr>
          <w:rFonts w:ascii="Arial" w:hAnsi="Arial" w:cs="Arial"/>
        </w:rPr>
      </w:pPr>
      <w:r w:rsidRPr="008825E6">
        <w:rPr>
          <w:rFonts w:ascii="Arial" w:hAnsi="Arial" w:cs="Arial"/>
          <w:b/>
        </w:rPr>
        <w:t>Keywords</w:t>
      </w:r>
      <w:r w:rsidRPr="008825E6">
        <w:rPr>
          <w:rFonts w:ascii="Arial" w:hAnsi="Arial" w:cs="Arial"/>
        </w:rPr>
        <w:t>: overweight; obesity; noncommunicable diseases; diabetes mellitus; high blood pressure; hyperlipoproteinemias; cardiovascular diseases.</w:t>
      </w:r>
    </w:p>
    <w:p w:rsidR="006B3B21" w:rsidRPr="008825E6" w:rsidRDefault="006B3B21" w:rsidP="00530EC2">
      <w:pPr>
        <w:spacing w:line="360" w:lineRule="auto"/>
        <w:contextualSpacing/>
        <w:jc w:val="both"/>
        <w:rPr>
          <w:rFonts w:ascii="Arial" w:hAnsi="Arial" w:cs="Arial"/>
          <w:b/>
        </w:rPr>
      </w:pPr>
    </w:p>
    <w:p w:rsidR="00691F59" w:rsidRPr="008825E6" w:rsidRDefault="00691F59" w:rsidP="00530EC2">
      <w:pPr>
        <w:spacing w:line="360" w:lineRule="auto"/>
        <w:contextualSpacing/>
        <w:jc w:val="both"/>
        <w:rPr>
          <w:rFonts w:ascii="Arial" w:hAnsi="Arial" w:cs="Arial"/>
        </w:rPr>
      </w:pPr>
      <w:r w:rsidRPr="008825E6">
        <w:rPr>
          <w:rFonts w:ascii="Arial" w:hAnsi="Arial" w:cs="Arial"/>
          <w:b/>
        </w:rPr>
        <w:t>REFERENCIAS BIBLIOGRÁFICAS</w:t>
      </w:r>
    </w:p>
    <w:p w:rsidR="00691F59" w:rsidRPr="008825E6" w:rsidRDefault="00691F59" w:rsidP="00530EC2">
      <w:pPr>
        <w:spacing w:line="360" w:lineRule="auto"/>
        <w:jc w:val="both"/>
        <w:rPr>
          <w:rFonts w:ascii="Arial" w:hAnsi="Arial" w:cs="Arial"/>
        </w:rPr>
      </w:pPr>
      <w:bookmarkStart w:id="1" w:name="_ENREF_1"/>
      <w:r w:rsidRPr="008825E6">
        <w:rPr>
          <w:rFonts w:ascii="Arial" w:hAnsi="Arial" w:cs="Arial"/>
        </w:rPr>
        <w:t xml:space="preserve">1. Ene-Iordache B, Perico N, Bikbov B, Carminati S, Remuzzi A, Perna A, et al. Chronic kidney disease and cardiovascular risk in six regions of the world (ISN-KDDC): a cross-sectional study. Lancet Glob Health. 2016 [acceso: 11/03/2019];4(5):e307-19. Disponible en: </w:t>
      </w:r>
      <w:hyperlink r:id="rId22" w:history="1">
        <w:r w:rsidRPr="008825E6">
          <w:rPr>
            <w:rFonts w:ascii="Arial" w:hAnsi="Arial" w:cs="Arial"/>
            <w:color w:val="0000FF"/>
            <w:u w:val="single"/>
          </w:rPr>
          <w:t>https://www.ncbi.nlm.nih.gov/pubmed/27102194</w:t>
        </w:r>
      </w:hyperlink>
      <w:bookmarkEnd w:id="1"/>
    </w:p>
    <w:p w:rsidR="00691F59" w:rsidRPr="008825E6" w:rsidRDefault="00691F59" w:rsidP="00530EC2">
      <w:pPr>
        <w:spacing w:line="360" w:lineRule="auto"/>
        <w:jc w:val="both"/>
        <w:rPr>
          <w:rFonts w:ascii="Arial" w:hAnsi="Arial" w:cs="Arial"/>
        </w:rPr>
      </w:pPr>
      <w:bookmarkStart w:id="2" w:name="_ENREF_2"/>
      <w:r w:rsidRPr="008825E6">
        <w:rPr>
          <w:rFonts w:ascii="Arial" w:hAnsi="Arial" w:cs="Arial"/>
        </w:rPr>
        <w:lastRenderedPageBreak/>
        <w:t xml:space="preserve">2. World Health Organization. Noncommunicable diseases country profiles 2018. 2018 [acceso: 11/03/2019]. Disponible en: </w:t>
      </w:r>
      <w:hyperlink r:id="rId23" w:history="1">
        <w:r w:rsidRPr="008825E6">
          <w:rPr>
            <w:rFonts w:ascii="Arial" w:hAnsi="Arial" w:cs="Arial"/>
            <w:color w:val="0000FF"/>
            <w:u w:val="single"/>
          </w:rPr>
          <w:t>http://www.who.int/nmh/publications/ncd-profiles-2018/en/</w:t>
        </w:r>
      </w:hyperlink>
      <w:bookmarkEnd w:id="2"/>
    </w:p>
    <w:p w:rsidR="00691F59" w:rsidRPr="008825E6" w:rsidRDefault="00691F59" w:rsidP="00530EC2">
      <w:pPr>
        <w:spacing w:line="360" w:lineRule="auto"/>
        <w:jc w:val="both"/>
        <w:rPr>
          <w:rFonts w:ascii="Arial" w:hAnsi="Arial" w:cs="Arial"/>
        </w:rPr>
      </w:pPr>
      <w:bookmarkStart w:id="3" w:name="_ENREF_3"/>
      <w:r w:rsidRPr="008825E6">
        <w:rPr>
          <w:rFonts w:ascii="Arial" w:hAnsi="Arial" w:cs="Arial"/>
        </w:rPr>
        <w:t xml:space="preserve">3. Organización Mundial de la Salud. Obesidad y sobrepeso. sf [acceso: 11/03/2019]. Disponible en: </w:t>
      </w:r>
      <w:hyperlink r:id="rId24" w:history="1">
        <w:r w:rsidRPr="008825E6">
          <w:rPr>
            <w:rFonts w:ascii="Arial" w:hAnsi="Arial" w:cs="Arial"/>
            <w:color w:val="0000FF"/>
            <w:u w:val="single"/>
          </w:rPr>
          <w:t>http://www.who.int/es/news-room/fact-sheets/detail/obesity-and-overweight</w:t>
        </w:r>
      </w:hyperlink>
      <w:bookmarkEnd w:id="3"/>
    </w:p>
    <w:p w:rsidR="00691F59" w:rsidRPr="008825E6" w:rsidRDefault="00691F59" w:rsidP="00530EC2">
      <w:pPr>
        <w:spacing w:line="360" w:lineRule="auto"/>
        <w:jc w:val="both"/>
        <w:rPr>
          <w:rFonts w:ascii="Arial" w:hAnsi="Arial" w:cs="Arial"/>
        </w:rPr>
      </w:pPr>
      <w:bookmarkStart w:id="4" w:name="_ENREF_4"/>
      <w:r w:rsidRPr="008825E6">
        <w:rPr>
          <w:rFonts w:ascii="Arial" w:hAnsi="Arial" w:cs="Arial"/>
        </w:rPr>
        <w:t xml:space="preserve">4. Organización Mundial de la Salud. El estado físico: uso e interpretación de la antropometría. Ginebra: Organización Mundial de la Salud; 1995 [acceso: 11/03/2019]. Disponible en: </w:t>
      </w:r>
      <w:hyperlink r:id="rId25" w:history="1">
        <w:r w:rsidRPr="008825E6">
          <w:rPr>
            <w:rFonts w:ascii="Arial" w:hAnsi="Arial" w:cs="Arial"/>
            <w:color w:val="0000FF"/>
            <w:u w:val="single"/>
          </w:rPr>
          <w:t>http://apps.who.int/iris/bitstream/handle/10665/42132/WHO_TRS_854_spa.pdf?sequence=1</w:t>
        </w:r>
      </w:hyperlink>
      <w:bookmarkEnd w:id="4"/>
    </w:p>
    <w:p w:rsidR="00691F59" w:rsidRPr="008825E6" w:rsidRDefault="00691F59" w:rsidP="00530EC2">
      <w:pPr>
        <w:spacing w:line="360" w:lineRule="auto"/>
        <w:jc w:val="both"/>
        <w:rPr>
          <w:rFonts w:ascii="Arial" w:hAnsi="Arial" w:cs="Arial"/>
        </w:rPr>
      </w:pPr>
      <w:bookmarkStart w:id="5" w:name="_ENREF_5"/>
      <w:r w:rsidRPr="008825E6">
        <w:rPr>
          <w:rFonts w:ascii="Arial" w:hAnsi="Arial" w:cs="Arial"/>
        </w:rPr>
        <w:t xml:space="preserve">5. Varona Perez P, Gámez Sánchez D, Díaz Sánchez ME. Impacto del sobrepeso y obesidad en la mortalidad por enfermedades no trasmisibles. Cuba, 2014. 2019 [acceso: 11/03/2019];34(3). Disponible en: </w:t>
      </w:r>
      <w:hyperlink r:id="rId26" w:history="1">
        <w:r w:rsidRPr="008825E6">
          <w:rPr>
            <w:rFonts w:ascii="Arial" w:hAnsi="Arial" w:cs="Arial"/>
            <w:color w:val="0000FF"/>
            <w:u w:val="single"/>
          </w:rPr>
          <w:t>http://www.revmgi.sld.cu/index.php/mgi/article/view/521</w:t>
        </w:r>
      </w:hyperlink>
      <w:bookmarkEnd w:id="5"/>
    </w:p>
    <w:p w:rsidR="00691F59" w:rsidRPr="008825E6" w:rsidRDefault="00691F59" w:rsidP="00530EC2">
      <w:pPr>
        <w:spacing w:line="360" w:lineRule="auto"/>
        <w:jc w:val="both"/>
        <w:rPr>
          <w:rFonts w:ascii="Arial" w:hAnsi="Arial" w:cs="Arial"/>
        </w:rPr>
      </w:pPr>
      <w:bookmarkStart w:id="6" w:name="_ENREF_6"/>
      <w:r w:rsidRPr="008825E6">
        <w:rPr>
          <w:rFonts w:ascii="Arial" w:hAnsi="Arial" w:cs="Arial"/>
        </w:rPr>
        <w:t xml:space="preserve">6. Frontela Noda M, Gutiérrez Aleaga Z, Rubio Hernández MC, Martín Rodríguez LE, Pérez Braojos IM, Sánchez Varela I, et al. Índice de masa corporal y características clinicopatológicas de pacientes con cáncer de mama. Revista Cubana de Endocrinología. 2016 [acceso: 11/03/2019];27(3):45-62. Disponible en: </w:t>
      </w:r>
      <w:hyperlink r:id="rId27" w:history="1">
        <w:r w:rsidRPr="008825E6">
          <w:rPr>
            <w:rFonts w:ascii="Arial" w:hAnsi="Arial" w:cs="Arial"/>
            <w:color w:val="0000FF"/>
            <w:u w:val="single"/>
          </w:rPr>
          <w:t>http://scielo.sld.cu/scielo.php?script=sci_arttext&amp;pid=S1561-29532016000300005&amp;nrm=iso</w:t>
        </w:r>
      </w:hyperlink>
      <w:bookmarkEnd w:id="6"/>
    </w:p>
    <w:p w:rsidR="00691F59" w:rsidRPr="008825E6" w:rsidRDefault="00691F59" w:rsidP="00530EC2">
      <w:pPr>
        <w:spacing w:line="360" w:lineRule="auto"/>
        <w:jc w:val="both"/>
        <w:rPr>
          <w:rFonts w:ascii="Arial" w:hAnsi="Arial" w:cs="Arial"/>
        </w:rPr>
      </w:pPr>
      <w:bookmarkStart w:id="7" w:name="_ENREF_7"/>
      <w:r w:rsidRPr="008825E6">
        <w:rPr>
          <w:rFonts w:ascii="Arial" w:hAnsi="Arial" w:cs="Arial"/>
        </w:rPr>
        <w:t xml:space="preserve">7. Organización Panamericana de la Salud, Organización Mundial de la Salud. Indicadores Básicos. Situación de Salud en Las Américas 2018. 2018 [acceso: 11/03/2019]. Disponible en: </w:t>
      </w:r>
      <w:hyperlink r:id="rId28" w:history="1">
        <w:r w:rsidRPr="008825E6">
          <w:rPr>
            <w:rFonts w:ascii="Arial" w:hAnsi="Arial" w:cs="Arial"/>
            <w:color w:val="0000FF"/>
            <w:u w:val="single"/>
          </w:rPr>
          <w:t>http://iris.paho.org/xmlui/bitstream/handle/123456789/49511/IndicadoresBasicos2018_spa.pdf?sequence=2&amp;isAllowed=y</w:t>
        </w:r>
      </w:hyperlink>
      <w:bookmarkEnd w:id="7"/>
    </w:p>
    <w:p w:rsidR="00691F59" w:rsidRPr="008825E6" w:rsidRDefault="00691F59" w:rsidP="00530EC2">
      <w:pPr>
        <w:spacing w:line="360" w:lineRule="auto"/>
        <w:jc w:val="both"/>
        <w:rPr>
          <w:rFonts w:ascii="Arial" w:hAnsi="Arial" w:cs="Arial"/>
        </w:rPr>
      </w:pPr>
      <w:bookmarkStart w:id="8" w:name="_ENREF_8"/>
      <w:r w:rsidRPr="008825E6">
        <w:rPr>
          <w:rFonts w:ascii="Arial" w:hAnsi="Arial" w:cs="Arial"/>
        </w:rPr>
        <w:t xml:space="preserve">8. González Tabares R, O'Relly Noda D, Guirola Fuentes J, Pérez Barly L, Acosta González FA, Navarro de Armas OL. Disglucemia y aterosclerosis en población laboralmente activa. Revista Cubana de Medicina Militar. 2016 [acceso: 11/03/2019];45:277-90. Disponible en: </w:t>
      </w:r>
      <w:hyperlink r:id="rId29" w:history="1">
        <w:r w:rsidRPr="008825E6">
          <w:rPr>
            <w:rFonts w:ascii="Arial" w:hAnsi="Arial" w:cs="Arial"/>
            <w:color w:val="0000FF"/>
            <w:u w:val="single"/>
          </w:rPr>
          <w:t>http://scieloprueba.sld.cu/scielo.php?script=sci_arttext&amp;pid=S0138-65572016000300003&amp;nrm=iso</w:t>
        </w:r>
      </w:hyperlink>
      <w:bookmarkEnd w:id="8"/>
    </w:p>
    <w:p w:rsidR="00691F59" w:rsidRPr="008825E6" w:rsidRDefault="00691F59" w:rsidP="00530EC2">
      <w:pPr>
        <w:spacing w:line="360" w:lineRule="auto"/>
        <w:jc w:val="both"/>
        <w:rPr>
          <w:rFonts w:ascii="Arial" w:hAnsi="Arial" w:cs="Arial"/>
        </w:rPr>
      </w:pPr>
      <w:bookmarkStart w:id="9" w:name="_ENREF_9"/>
      <w:r w:rsidRPr="008825E6">
        <w:rPr>
          <w:rFonts w:ascii="Arial" w:hAnsi="Arial" w:cs="Arial"/>
        </w:rPr>
        <w:t xml:space="preserve">9. American Diabetes Association. 2. Classification and Diagnosis of Diabetes: Standards of Medical Care in Diabetes—2019. Diabetes Care. 2019 [acceso: </w:t>
      </w:r>
      <w:r w:rsidRPr="008825E6">
        <w:rPr>
          <w:rFonts w:ascii="Arial" w:hAnsi="Arial" w:cs="Arial"/>
        </w:rPr>
        <w:lastRenderedPageBreak/>
        <w:t xml:space="preserve">11/03/2019];42(Suppl 1):S13-S28. Disponible en: </w:t>
      </w:r>
      <w:hyperlink r:id="rId30" w:history="1">
        <w:r w:rsidRPr="008825E6">
          <w:rPr>
            <w:rFonts w:ascii="Arial" w:hAnsi="Arial" w:cs="Arial"/>
            <w:color w:val="0000FF"/>
            <w:u w:val="single"/>
          </w:rPr>
          <w:t>http://care.diabetesjournals.org/content/diacare/42/Supplement_1/S13.full.pdf</w:t>
        </w:r>
      </w:hyperlink>
      <w:bookmarkEnd w:id="9"/>
    </w:p>
    <w:p w:rsidR="00691F59" w:rsidRPr="008825E6" w:rsidRDefault="00691F59" w:rsidP="00530EC2">
      <w:pPr>
        <w:spacing w:line="360" w:lineRule="auto"/>
        <w:jc w:val="both"/>
        <w:rPr>
          <w:rFonts w:ascii="Arial" w:hAnsi="Arial" w:cs="Arial"/>
        </w:rPr>
      </w:pPr>
      <w:bookmarkStart w:id="10" w:name="_ENREF_10"/>
      <w:r w:rsidRPr="008825E6">
        <w:rPr>
          <w:rFonts w:ascii="Arial" w:hAnsi="Arial" w:cs="Arial"/>
        </w:rPr>
        <w:t xml:space="preserve">10. Jiménez Acosta S, Díaz Sánchez ME, García Roche RG, Bonet Gorbea M, Wong Ordóñez I. Cambios en el estado nutricional de la población cubana adulta de diferentes regiones de Cuba. Revista Cubana de Higiene y Epidemiología. 2012 [acceso: 11/03/2019];50:4-13. Disponible en: </w:t>
      </w:r>
      <w:hyperlink r:id="rId31" w:history="1">
        <w:r w:rsidRPr="008825E6">
          <w:rPr>
            <w:rFonts w:ascii="Arial" w:hAnsi="Arial" w:cs="Arial"/>
            <w:color w:val="0000FF"/>
            <w:u w:val="single"/>
          </w:rPr>
          <w:t>http://scielo.sld.cu/scielo.php?script=sci_arttext&amp;pid=S1561-30032012000100002&amp;nrm=iso</w:t>
        </w:r>
      </w:hyperlink>
      <w:bookmarkEnd w:id="10"/>
    </w:p>
    <w:p w:rsidR="00691F59" w:rsidRPr="008825E6" w:rsidRDefault="00691F59" w:rsidP="00530EC2">
      <w:pPr>
        <w:spacing w:line="360" w:lineRule="auto"/>
        <w:jc w:val="both"/>
        <w:rPr>
          <w:rFonts w:ascii="Arial" w:hAnsi="Arial" w:cs="Arial"/>
        </w:rPr>
      </w:pPr>
      <w:bookmarkStart w:id="11" w:name="_ENREF_11"/>
      <w:r w:rsidRPr="008825E6">
        <w:rPr>
          <w:rFonts w:ascii="Arial" w:hAnsi="Arial" w:cs="Arial"/>
        </w:rPr>
        <w:t xml:space="preserve">11. Jiménez Acosta SM, Rodríguez Súarez A, Díaz Sánchez ME. La obesidad en Cuba. Una mirada a su evolución en diferentes grupos poblacionales. Revista Cubana de Alimentación y Nutrición. 2013 [acceso: 11/03/2019];23(2):297-308. Disponible en: </w:t>
      </w:r>
      <w:hyperlink r:id="rId32" w:history="1">
        <w:r w:rsidRPr="008825E6">
          <w:rPr>
            <w:rFonts w:ascii="Arial" w:hAnsi="Arial" w:cs="Arial"/>
            <w:color w:val="0000FF"/>
            <w:u w:val="single"/>
          </w:rPr>
          <w:t>http://www.medigraphic.com/pdfs/revcubalnut/can-2013/can132i.pdf</w:t>
        </w:r>
      </w:hyperlink>
      <w:bookmarkEnd w:id="11"/>
    </w:p>
    <w:p w:rsidR="00691F59" w:rsidRPr="008825E6" w:rsidRDefault="00691F59" w:rsidP="00530EC2">
      <w:pPr>
        <w:spacing w:line="360" w:lineRule="auto"/>
        <w:jc w:val="both"/>
        <w:rPr>
          <w:rFonts w:ascii="Arial" w:hAnsi="Arial" w:cs="Arial"/>
        </w:rPr>
      </w:pPr>
      <w:bookmarkStart w:id="12" w:name="_ENREF_12"/>
      <w:r w:rsidRPr="008825E6">
        <w:rPr>
          <w:rFonts w:ascii="Arial" w:hAnsi="Arial" w:cs="Arial"/>
        </w:rPr>
        <w:t xml:space="preserve">12. Herrera Valdés R, Almaguer López M, Chipi Cabrera J, Toirac Cabrera X, Martínez Soto O, Castellanos Rabanal O, et al. Prevalence of Obesity and its Association with Chronic Kidney Disease, Hypertension and Diabetes Mellitus. Isle of Youth Study (ISYS), Cuba. MEDICC Review. 2008 [acceso: 11/03/2019];10(2):14-20. Disponible en: </w:t>
      </w:r>
      <w:hyperlink r:id="rId33" w:history="1">
        <w:r w:rsidRPr="008825E6">
          <w:rPr>
            <w:rFonts w:ascii="Arial" w:hAnsi="Arial" w:cs="Arial"/>
            <w:color w:val="0000FF"/>
            <w:u w:val="single"/>
          </w:rPr>
          <w:t>https://www.redalyc.org/articulo.oa?id=437542065007</w:t>
        </w:r>
      </w:hyperlink>
      <w:bookmarkEnd w:id="12"/>
    </w:p>
    <w:p w:rsidR="00691F59" w:rsidRPr="008825E6" w:rsidRDefault="00691F59" w:rsidP="00530EC2">
      <w:pPr>
        <w:spacing w:line="360" w:lineRule="auto"/>
        <w:jc w:val="both"/>
        <w:rPr>
          <w:rFonts w:ascii="Arial" w:hAnsi="Arial" w:cs="Arial"/>
        </w:rPr>
      </w:pPr>
      <w:bookmarkStart w:id="13" w:name="_ENREF_13"/>
      <w:r w:rsidRPr="008825E6">
        <w:rPr>
          <w:rFonts w:ascii="Arial" w:hAnsi="Arial" w:cs="Arial"/>
        </w:rPr>
        <w:t xml:space="preserve">13. Bonet Gorbea M, Varona Pérez P, Chang la Rosa M, García Rocha RG, Suárez Medina R, Arcia Montes de Oca N, et al. III Encuesta Nacional de Factores de Riesgo y Actividades Preventivas de Enfermedades no Transmisibles. Cuba 2010-2011. La Habana: ECIMED; 2014 [acceso: 11/03/2019]. Disponible en: </w:t>
      </w:r>
      <w:hyperlink r:id="rId34" w:history="1">
        <w:r w:rsidRPr="008825E6">
          <w:rPr>
            <w:rFonts w:ascii="Arial" w:hAnsi="Arial" w:cs="Arial"/>
            <w:color w:val="0000FF"/>
            <w:u w:val="single"/>
          </w:rPr>
          <w:t>https://www.researchgate.net/profile/Maria_Diaz27/publication/325370535_III_Encuesta_Nacional_de_Factores_de_Riesgo_y_actividades_preventivas_de_ENT_Cuba_2010-2011/links/5b6dd390299bf14c6d98c228/III-Encuesta-Nacional-de-Factores-de-Riesgo-y-actividades-preventivas-de-ENT-Cuba-2010-2011.pdf</w:t>
        </w:r>
      </w:hyperlink>
      <w:bookmarkEnd w:id="13"/>
    </w:p>
    <w:p w:rsidR="00691F59" w:rsidRPr="008825E6" w:rsidRDefault="00691F59" w:rsidP="00530EC2">
      <w:pPr>
        <w:spacing w:line="360" w:lineRule="auto"/>
        <w:jc w:val="both"/>
        <w:rPr>
          <w:rFonts w:ascii="Arial" w:hAnsi="Arial" w:cs="Arial"/>
        </w:rPr>
      </w:pPr>
      <w:bookmarkStart w:id="14" w:name="_ENREF_14"/>
      <w:r w:rsidRPr="008825E6">
        <w:rPr>
          <w:rFonts w:ascii="Arial" w:hAnsi="Arial" w:cs="Arial"/>
        </w:rPr>
        <w:t xml:space="preserve">14. González Sánchez R, Llapur Milián R, Díaz Cuesta M, Illa Cos MdR, Yee López E, Pérez Bello D. Estilos de vida, hipertensión arterial y obesidad en adolescentes. Revista Cubana de Pediatría. 2015 [acceso: 11/03/2019];87:273-84. Disponible en: </w:t>
      </w:r>
      <w:hyperlink r:id="rId35" w:history="1">
        <w:r w:rsidRPr="008825E6">
          <w:rPr>
            <w:rFonts w:ascii="Arial" w:hAnsi="Arial" w:cs="Arial"/>
            <w:color w:val="0000FF"/>
            <w:u w:val="single"/>
          </w:rPr>
          <w:t>http://scielo.sld.cu/scielo.php?script=sci_arttext&amp;pid=S0034-75312015000300003&amp;nrm=iso</w:t>
        </w:r>
      </w:hyperlink>
      <w:bookmarkEnd w:id="14"/>
    </w:p>
    <w:p w:rsidR="00691F59" w:rsidRPr="008825E6" w:rsidRDefault="00691F59" w:rsidP="00530EC2">
      <w:pPr>
        <w:spacing w:line="360" w:lineRule="auto"/>
        <w:jc w:val="both"/>
        <w:rPr>
          <w:rFonts w:ascii="Arial" w:hAnsi="Arial" w:cs="Arial"/>
        </w:rPr>
      </w:pPr>
      <w:bookmarkStart w:id="15" w:name="_ENREF_15"/>
      <w:r w:rsidRPr="008825E6">
        <w:rPr>
          <w:rFonts w:ascii="Arial" w:hAnsi="Arial" w:cs="Arial"/>
        </w:rPr>
        <w:lastRenderedPageBreak/>
        <w:t xml:space="preserve">15. Gorrita Pérez RR, Ruiz King Y, Hernández Martínez Y, Sánchez Lastre M. Factores de riesgo de enfermedades cardiovasculares y cerebrovasculares en adolescentes. Revista Cubana de Pediatría. 2015 [acceso: 11/03/2019];87:140-55. Disponible en: </w:t>
      </w:r>
      <w:hyperlink r:id="rId36" w:history="1">
        <w:r w:rsidRPr="008825E6">
          <w:rPr>
            <w:rFonts w:ascii="Arial" w:hAnsi="Arial" w:cs="Arial"/>
            <w:color w:val="0000FF"/>
            <w:u w:val="single"/>
          </w:rPr>
          <w:t>http://scielo.sld.cu/scielo.php?script = sci_arttext&amp;pid = S0034-75312015000200002&amp;nrm = iso</w:t>
        </w:r>
      </w:hyperlink>
      <w:bookmarkEnd w:id="15"/>
    </w:p>
    <w:p w:rsidR="00691F59" w:rsidRPr="008825E6" w:rsidRDefault="00691F59" w:rsidP="00530EC2">
      <w:pPr>
        <w:spacing w:line="360" w:lineRule="auto"/>
        <w:jc w:val="both"/>
        <w:rPr>
          <w:rFonts w:ascii="Arial" w:hAnsi="Arial" w:cs="Arial"/>
        </w:rPr>
      </w:pPr>
      <w:bookmarkStart w:id="16" w:name="_ENREF_16"/>
      <w:r w:rsidRPr="008825E6">
        <w:rPr>
          <w:rFonts w:ascii="Arial" w:hAnsi="Arial" w:cs="Arial"/>
        </w:rPr>
        <w:t xml:space="preserve">16. Sangrós FJ, Torrecilla J, Giráldez García C, Carrillo L, Mancera J, Mur T, et al. Asociación de obesidad general y abdominal con hipertensión, dislipemia y presencia de prediabetes en el estudio PREDAPS. Revista Española de Cardiología. 2018;71(3):170-7. Disponible en: </w:t>
      </w:r>
      <w:hyperlink r:id="rId37" w:history="1">
        <w:r w:rsidRPr="008825E6">
          <w:rPr>
            <w:rFonts w:ascii="Arial" w:hAnsi="Arial" w:cs="Arial"/>
            <w:color w:val="0000FF"/>
            <w:u w:val="single"/>
          </w:rPr>
          <w:t>https://www.sciencedirect.com/science/article/pii/S0300893217302828</w:t>
        </w:r>
      </w:hyperlink>
      <w:bookmarkEnd w:id="16"/>
    </w:p>
    <w:p w:rsidR="00691F59" w:rsidRPr="008825E6" w:rsidRDefault="00691F59" w:rsidP="00530EC2">
      <w:pPr>
        <w:spacing w:line="360" w:lineRule="auto"/>
        <w:jc w:val="both"/>
        <w:rPr>
          <w:rFonts w:ascii="Arial" w:hAnsi="Arial" w:cs="Arial"/>
        </w:rPr>
      </w:pPr>
      <w:bookmarkStart w:id="17" w:name="_ENREF_17"/>
      <w:r w:rsidRPr="008825E6">
        <w:rPr>
          <w:rFonts w:ascii="Arial" w:hAnsi="Arial" w:cs="Arial"/>
        </w:rPr>
        <w:t xml:space="preserve">17. WHO. Waist circumference and waist-hip ratio: report of a WHO expert consultation. Geneva: World Health Organization; 2011 [acceso: 11/03/2019]. Disponible en: </w:t>
      </w:r>
      <w:hyperlink r:id="rId38" w:history="1">
        <w:r w:rsidRPr="008825E6">
          <w:rPr>
            <w:rFonts w:ascii="Arial" w:hAnsi="Arial" w:cs="Arial"/>
            <w:color w:val="0000FF"/>
            <w:u w:val="single"/>
          </w:rPr>
          <w:t>http://whqlibdoc.who.int/publications/2011/9789241501491_eng.pdf</w:t>
        </w:r>
      </w:hyperlink>
      <w:bookmarkEnd w:id="17"/>
    </w:p>
    <w:p w:rsidR="00691F59" w:rsidRPr="008825E6" w:rsidRDefault="00691F59" w:rsidP="00530EC2">
      <w:pPr>
        <w:spacing w:line="360" w:lineRule="auto"/>
        <w:jc w:val="both"/>
        <w:rPr>
          <w:rFonts w:ascii="Arial" w:hAnsi="Arial" w:cs="Arial"/>
        </w:rPr>
      </w:pPr>
      <w:bookmarkStart w:id="18" w:name="_ENREF_18"/>
      <w:r w:rsidRPr="008825E6">
        <w:rPr>
          <w:rFonts w:ascii="Arial" w:hAnsi="Arial" w:cs="Arial"/>
        </w:rPr>
        <w:t xml:space="preserve">18. Steppan CM, Bailey ST, Bhat S, Brown EJ, Banerjee RR, Wright CM, et al. The hormone </w:t>
      </w:r>
      <w:r w:rsidR="008825E6" w:rsidRPr="008825E6">
        <w:rPr>
          <w:rFonts w:ascii="Arial" w:hAnsi="Arial" w:cs="Arial"/>
        </w:rPr>
        <w:t>resistin</w:t>
      </w:r>
      <w:r w:rsidRPr="008825E6">
        <w:rPr>
          <w:rFonts w:ascii="Arial" w:hAnsi="Arial" w:cs="Arial"/>
        </w:rPr>
        <w:t xml:space="preserve"> links obesity to diabetes. Nature. 2001 [acceso: 11/03/2019];409(6818):307. Disponible en: </w:t>
      </w:r>
      <w:hyperlink r:id="rId39" w:history="1">
        <w:r w:rsidRPr="008825E6">
          <w:rPr>
            <w:rFonts w:ascii="Arial" w:hAnsi="Arial" w:cs="Arial"/>
            <w:color w:val="0000FF"/>
            <w:u w:val="single"/>
          </w:rPr>
          <w:t>https://www.nature.com/articles/35053000</w:t>
        </w:r>
      </w:hyperlink>
      <w:bookmarkEnd w:id="18"/>
    </w:p>
    <w:p w:rsidR="00691F59" w:rsidRPr="008825E6" w:rsidRDefault="00691F59" w:rsidP="00530EC2">
      <w:pPr>
        <w:spacing w:line="360" w:lineRule="auto"/>
        <w:jc w:val="both"/>
        <w:rPr>
          <w:rFonts w:ascii="Arial" w:hAnsi="Arial" w:cs="Arial"/>
        </w:rPr>
      </w:pPr>
      <w:bookmarkStart w:id="19" w:name="_ENREF_19"/>
      <w:r w:rsidRPr="008825E6">
        <w:rPr>
          <w:rFonts w:ascii="Arial" w:hAnsi="Arial" w:cs="Arial"/>
        </w:rPr>
        <w:t xml:space="preserve">19. Morejón Rodríguez W, Achiong Estupiñán F, García Delgado E, Rodríguez López JA, Cárdenas Mederos M. Prevalencia de Hipertensión Arterial y factores asociados. Municipio Matanzas 2009-2010. Rev Méd Electrón. 2013 [acceso: 11/03/2019];35(5). Disponible en: </w:t>
      </w:r>
      <w:hyperlink r:id="rId40" w:history="1">
        <w:r w:rsidRPr="008825E6">
          <w:rPr>
            <w:rFonts w:ascii="Arial" w:hAnsi="Arial" w:cs="Arial"/>
            <w:color w:val="0000FF"/>
            <w:u w:val="single"/>
          </w:rPr>
          <w:t>http://www.revmatanzas.sld.cu/revista %20medica/ano %202013/vol5 %202013/tema02.htm</w:t>
        </w:r>
      </w:hyperlink>
      <w:bookmarkEnd w:id="19"/>
    </w:p>
    <w:p w:rsidR="00691F59" w:rsidRPr="008825E6" w:rsidRDefault="00691F59" w:rsidP="00530EC2">
      <w:pPr>
        <w:spacing w:line="360" w:lineRule="auto"/>
        <w:jc w:val="both"/>
        <w:rPr>
          <w:rFonts w:ascii="Arial" w:hAnsi="Arial" w:cs="Arial"/>
        </w:rPr>
      </w:pPr>
      <w:bookmarkStart w:id="20" w:name="_ENREF_20"/>
      <w:r w:rsidRPr="008825E6">
        <w:rPr>
          <w:rFonts w:ascii="Arial" w:hAnsi="Arial" w:cs="Arial"/>
        </w:rPr>
        <w:t>20. Levey AS, Greene T, Kusek JW, Beck GJ. A simplified equation to predict glomerular filtration rate from serum creatinine. J Am Soc Nephrol. 2000;11:155A.</w:t>
      </w:r>
      <w:bookmarkEnd w:id="20"/>
    </w:p>
    <w:p w:rsidR="00691F59" w:rsidRPr="008825E6" w:rsidRDefault="00691F59" w:rsidP="00530EC2">
      <w:pPr>
        <w:spacing w:line="360" w:lineRule="auto"/>
        <w:jc w:val="both"/>
        <w:rPr>
          <w:rFonts w:ascii="Arial" w:hAnsi="Arial" w:cs="Arial"/>
        </w:rPr>
      </w:pPr>
      <w:bookmarkStart w:id="21" w:name="_ENREF_21"/>
      <w:r w:rsidRPr="008825E6">
        <w:rPr>
          <w:rFonts w:ascii="Arial" w:hAnsi="Arial" w:cs="Arial"/>
        </w:rPr>
        <w:t xml:space="preserve">21. Levey AS, Stevens LA, Schmid CH, Zhang YL, Castro AF, 3rd, Feldman HI, et al. A new equation to estimate glomerular filtration rate.Ann Intern Med. 2009 [acceso: 11/03/2019];150(9):604-12. Disponible en: </w:t>
      </w:r>
      <w:hyperlink r:id="rId41" w:history="1">
        <w:r w:rsidRPr="008825E6">
          <w:rPr>
            <w:rFonts w:ascii="Arial" w:hAnsi="Arial" w:cs="Arial"/>
            <w:color w:val="0000FF"/>
            <w:u w:val="single"/>
          </w:rPr>
          <w:t>https://www.ncbi.nlm.nih.gov/pmc/articles/PMC2763564/pdf/nihms132246.pdf</w:t>
        </w:r>
      </w:hyperlink>
      <w:bookmarkEnd w:id="21"/>
    </w:p>
    <w:p w:rsidR="00691F59" w:rsidRPr="008825E6" w:rsidRDefault="00691F59" w:rsidP="00530EC2">
      <w:pPr>
        <w:spacing w:line="360" w:lineRule="auto"/>
        <w:jc w:val="both"/>
        <w:rPr>
          <w:rFonts w:ascii="Arial" w:hAnsi="Arial" w:cs="Arial"/>
          <w:b/>
        </w:rPr>
      </w:pPr>
    </w:p>
    <w:p w:rsidR="00691F59" w:rsidRPr="008825E6" w:rsidRDefault="00691F59" w:rsidP="00530EC2">
      <w:pPr>
        <w:spacing w:line="360" w:lineRule="auto"/>
        <w:jc w:val="both"/>
        <w:rPr>
          <w:rFonts w:ascii="Arial" w:hAnsi="Arial" w:cs="Arial"/>
          <w:b/>
        </w:rPr>
      </w:pPr>
      <w:r w:rsidRPr="008825E6">
        <w:rPr>
          <w:rFonts w:ascii="Arial" w:hAnsi="Arial" w:cs="Arial"/>
          <w:b/>
        </w:rPr>
        <w:t>A4_1044</w:t>
      </w:r>
    </w:p>
    <w:p w:rsidR="00691F59" w:rsidRPr="008825E6" w:rsidRDefault="00691F59" w:rsidP="00530EC2">
      <w:pPr>
        <w:spacing w:line="360" w:lineRule="auto"/>
        <w:jc w:val="both"/>
        <w:rPr>
          <w:rFonts w:ascii="Arial" w:hAnsi="Arial" w:cs="Arial"/>
          <w:b/>
        </w:rPr>
      </w:pPr>
    </w:p>
    <w:p w:rsidR="00846337" w:rsidRPr="008825E6" w:rsidRDefault="00846337" w:rsidP="00530EC2">
      <w:pPr>
        <w:spacing w:line="360" w:lineRule="auto"/>
        <w:jc w:val="both"/>
        <w:rPr>
          <w:rFonts w:ascii="Arial" w:hAnsi="Arial" w:cs="Arial"/>
          <w:b/>
          <w:lang w:eastAsia="es-ES_tradnl"/>
        </w:rPr>
      </w:pPr>
      <w:r w:rsidRPr="008825E6">
        <w:rPr>
          <w:rFonts w:ascii="Arial" w:hAnsi="Arial" w:cs="Arial"/>
          <w:b/>
          <w:lang w:eastAsia="es-ES_tradnl"/>
        </w:rPr>
        <w:lastRenderedPageBreak/>
        <w:t>The Community Psychosocial Diagnosis as a Tool for Working on Primary Healthcare</w:t>
      </w:r>
    </w:p>
    <w:p w:rsidR="00846337" w:rsidRPr="008825E6" w:rsidRDefault="00846337" w:rsidP="00530EC2">
      <w:pPr>
        <w:spacing w:line="360" w:lineRule="auto"/>
        <w:jc w:val="both"/>
        <w:rPr>
          <w:rFonts w:ascii="Arial" w:hAnsi="Arial" w:cs="Arial"/>
          <w:b/>
          <w:lang w:eastAsia="es-ES_tradnl"/>
        </w:rPr>
      </w:pPr>
    </w:p>
    <w:p w:rsidR="00846337" w:rsidRPr="008825E6" w:rsidRDefault="00846337" w:rsidP="00530EC2">
      <w:pPr>
        <w:spacing w:line="360" w:lineRule="auto"/>
        <w:jc w:val="both"/>
        <w:rPr>
          <w:rFonts w:ascii="Arial" w:hAnsi="Arial" w:cs="Arial"/>
          <w:b/>
          <w:lang w:eastAsia="es-ES_tradnl"/>
        </w:rPr>
      </w:pPr>
      <w:r w:rsidRPr="008825E6">
        <w:rPr>
          <w:rFonts w:ascii="Arial" w:hAnsi="Arial" w:cs="Arial"/>
          <w:b/>
          <w:lang w:eastAsia="es-ES_tradnl"/>
        </w:rPr>
        <w:t>Abstract</w:t>
      </w:r>
    </w:p>
    <w:p w:rsidR="00846337" w:rsidRPr="008825E6" w:rsidRDefault="00846337" w:rsidP="00530EC2">
      <w:pPr>
        <w:spacing w:line="360" w:lineRule="auto"/>
        <w:jc w:val="both"/>
        <w:rPr>
          <w:rFonts w:ascii="Arial" w:hAnsi="Arial" w:cs="Arial"/>
          <w:b/>
          <w:lang w:eastAsia="es-ES_tradnl"/>
        </w:rPr>
      </w:pPr>
    </w:p>
    <w:p w:rsidR="006B5088" w:rsidRPr="008825E6" w:rsidRDefault="006B5088" w:rsidP="00530EC2">
      <w:pPr>
        <w:spacing w:line="360" w:lineRule="auto"/>
        <w:jc w:val="both"/>
        <w:rPr>
          <w:rFonts w:ascii="Arial" w:hAnsi="Arial" w:cs="Arial"/>
          <w:lang w:eastAsia="es-ES_tradnl"/>
        </w:rPr>
      </w:pPr>
      <w:r w:rsidRPr="008825E6">
        <w:rPr>
          <w:rFonts w:ascii="Arial" w:hAnsi="Arial" w:cs="Arial"/>
          <w:b/>
          <w:lang w:eastAsia="es-ES_tradnl"/>
        </w:rPr>
        <w:t>Introduction</w:t>
      </w:r>
      <w:r w:rsidRPr="008825E6">
        <w:rPr>
          <w:rFonts w:ascii="Arial" w:hAnsi="Arial" w:cs="Arial"/>
          <w:lang w:eastAsia="es-ES_tradnl"/>
        </w:rPr>
        <w:t xml:space="preserve">: </w:t>
      </w:r>
      <w:r w:rsidR="00E73EDA" w:rsidRPr="008825E6">
        <w:rPr>
          <w:rFonts w:ascii="Arial" w:hAnsi="Arial" w:cs="Arial"/>
          <w:lang w:eastAsia="es-ES_tradnl"/>
        </w:rPr>
        <w:t xml:space="preserve">Community health assessment </w:t>
      </w:r>
      <w:r w:rsidRPr="008825E6">
        <w:rPr>
          <w:rFonts w:ascii="Arial" w:hAnsi="Arial" w:cs="Arial"/>
          <w:lang w:eastAsia="es-ES_tradnl"/>
        </w:rPr>
        <w:t xml:space="preserve">is a tool </w:t>
      </w:r>
      <w:r w:rsidR="00E73EDA" w:rsidRPr="008825E6">
        <w:rPr>
          <w:rFonts w:ascii="Arial" w:hAnsi="Arial" w:cs="Arial"/>
          <w:lang w:eastAsia="es-ES_tradnl"/>
        </w:rPr>
        <w:t xml:space="preserve">useful </w:t>
      </w:r>
      <w:r w:rsidRPr="008825E6">
        <w:rPr>
          <w:rFonts w:ascii="Arial" w:hAnsi="Arial" w:cs="Arial"/>
          <w:lang w:eastAsia="es-ES_tradnl"/>
        </w:rPr>
        <w:t xml:space="preserve">in healthcare work, and there are few references to it in the literature. </w:t>
      </w:r>
      <w:r w:rsidR="00E73EDA" w:rsidRPr="008825E6">
        <w:rPr>
          <w:rFonts w:ascii="Arial" w:hAnsi="Arial" w:cs="Arial"/>
          <w:lang w:eastAsia="es-ES_tradnl"/>
        </w:rPr>
        <w:t xml:space="preserve">To recover the psychological sense of community </w:t>
      </w:r>
      <w:r w:rsidRPr="008825E6">
        <w:rPr>
          <w:rFonts w:ascii="Arial" w:hAnsi="Arial" w:cs="Arial"/>
          <w:lang w:eastAsia="es-ES_tradnl"/>
        </w:rPr>
        <w:t xml:space="preserve">is a challenge for health professionals, essential for successful </w:t>
      </w:r>
      <w:r w:rsidR="00E73EDA" w:rsidRPr="008825E6">
        <w:rPr>
          <w:rFonts w:ascii="Arial" w:hAnsi="Arial" w:cs="Arial"/>
          <w:lang w:eastAsia="es-ES_tradnl"/>
        </w:rPr>
        <w:t>outcomes</w:t>
      </w:r>
      <w:r w:rsidRPr="008825E6">
        <w:rPr>
          <w:rFonts w:ascii="Arial" w:hAnsi="Arial" w:cs="Arial"/>
          <w:lang w:eastAsia="es-ES_tradnl"/>
        </w:rPr>
        <w:t xml:space="preserve"> in health promotion. We need to know the psychosocial problems of our communities and their assessments in this regard, a task </w:t>
      </w:r>
      <w:r w:rsidR="00E73EDA" w:rsidRPr="008825E6">
        <w:rPr>
          <w:rFonts w:ascii="Arial" w:hAnsi="Arial" w:cs="Arial"/>
          <w:lang w:eastAsia="es-ES_tradnl"/>
        </w:rPr>
        <w:t xml:space="preserve">that is possible </w:t>
      </w:r>
      <w:r w:rsidRPr="008825E6">
        <w:rPr>
          <w:rFonts w:ascii="Arial" w:hAnsi="Arial" w:cs="Arial"/>
          <w:lang w:eastAsia="es-ES_tradnl"/>
        </w:rPr>
        <w:t>with psychosocial diagnoses transcend</w:t>
      </w:r>
      <w:r w:rsidR="00E73EDA" w:rsidRPr="008825E6">
        <w:rPr>
          <w:rFonts w:ascii="Arial" w:hAnsi="Arial" w:cs="Arial"/>
          <w:lang w:eastAsia="es-ES_tradnl"/>
        </w:rPr>
        <w:t>ing</w:t>
      </w:r>
      <w:r w:rsidRPr="008825E6">
        <w:rPr>
          <w:rFonts w:ascii="Arial" w:hAnsi="Arial" w:cs="Arial"/>
          <w:lang w:eastAsia="es-ES_tradnl"/>
        </w:rPr>
        <w:t xml:space="preserve"> formalism.</w:t>
      </w:r>
    </w:p>
    <w:p w:rsidR="006B5088" w:rsidRPr="008825E6" w:rsidRDefault="006B5088" w:rsidP="00530EC2">
      <w:pPr>
        <w:spacing w:line="360" w:lineRule="auto"/>
        <w:jc w:val="both"/>
        <w:rPr>
          <w:rFonts w:ascii="Arial" w:hAnsi="Arial" w:cs="Arial"/>
          <w:lang w:eastAsia="es-ES_tradnl"/>
        </w:rPr>
      </w:pPr>
      <w:r w:rsidRPr="008825E6">
        <w:rPr>
          <w:rFonts w:ascii="Arial" w:hAnsi="Arial" w:cs="Arial"/>
          <w:b/>
          <w:lang w:eastAsia="es-ES_tradnl"/>
        </w:rPr>
        <w:t>Objective</w:t>
      </w:r>
      <w:r w:rsidRPr="008825E6">
        <w:rPr>
          <w:rFonts w:ascii="Arial" w:hAnsi="Arial" w:cs="Arial"/>
          <w:lang w:eastAsia="es-ES_tradnl"/>
        </w:rPr>
        <w:t>: To characterize psychosocial aspects of the community under study.</w:t>
      </w:r>
    </w:p>
    <w:p w:rsidR="006B5088" w:rsidRPr="008825E6" w:rsidRDefault="006B5088" w:rsidP="00530EC2">
      <w:pPr>
        <w:spacing w:line="360" w:lineRule="auto"/>
        <w:jc w:val="both"/>
        <w:rPr>
          <w:rFonts w:ascii="Arial" w:hAnsi="Arial" w:cs="Arial"/>
          <w:lang w:eastAsia="es-ES_tradnl"/>
        </w:rPr>
      </w:pPr>
      <w:r w:rsidRPr="008825E6">
        <w:rPr>
          <w:rFonts w:ascii="Arial" w:hAnsi="Arial" w:cs="Arial"/>
          <w:b/>
          <w:lang w:eastAsia="es-ES_tradnl"/>
        </w:rPr>
        <w:t>Methods</w:t>
      </w:r>
      <w:r w:rsidRPr="008825E6">
        <w:rPr>
          <w:rFonts w:ascii="Arial" w:hAnsi="Arial" w:cs="Arial"/>
          <w:lang w:eastAsia="es-ES_tradnl"/>
        </w:rPr>
        <w:t xml:space="preserve">: </w:t>
      </w:r>
      <w:r w:rsidR="00851E9F" w:rsidRPr="008825E6">
        <w:rPr>
          <w:rFonts w:ascii="Arial" w:hAnsi="Arial" w:cs="Arial"/>
          <w:lang w:eastAsia="es-ES_tradnl"/>
        </w:rPr>
        <w:t>Quanti-qualitative</w:t>
      </w:r>
      <w:r w:rsidRPr="008825E6">
        <w:rPr>
          <w:rFonts w:ascii="Arial" w:hAnsi="Arial" w:cs="Arial"/>
          <w:lang w:eastAsia="es-ES_tradnl"/>
        </w:rPr>
        <w:t xml:space="preserve">, descriptive, non-experimental and cross-sectional research </w:t>
      </w:r>
      <w:r w:rsidR="00851E9F" w:rsidRPr="008825E6">
        <w:rPr>
          <w:rFonts w:ascii="Arial" w:hAnsi="Arial" w:cs="Arial"/>
          <w:lang w:eastAsia="es-ES_tradnl"/>
        </w:rPr>
        <w:t>carried out with</w:t>
      </w:r>
      <w:r w:rsidRPr="008825E6">
        <w:rPr>
          <w:rFonts w:ascii="Arial" w:hAnsi="Arial" w:cs="Arial"/>
          <w:lang w:eastAsia="es-ES_tradnl"/>
        </w:rPr>
        <w:t xml:space="preserve"> the population </w:t>
      </w:r>
      <w:r w:rsidR="00851E9F" w:rsidRPr="008825E6">
        <w:rPr>
          <w:rFonts w:ascii="Arial" w:hAnsi="Arial" w:cs="Arial"/>
          <w:lang w:eastAsia="es-ES_tradnl"/>
        </w:rPr>
        <w:t>cared for</w:t>
      </w:r>
      <w:r w:rsidRPr="008825E6">
        <w:rPr>
          <w:rFonts w:ascii="Arial" w:hAnsi="Arial" w:cs="Arial"/>
          <w:lang w:eastAsia="es-ES_tradnl"/>
        </w:rPr>
        <w:t xml:space="preserve"> by three </w:t>
      </w:r>
      <w:r w:rsidR="00851E9F" w:rsidRPr="008825E6">
        <w:rPr>
          <w:rFonts w:ascii="Arial" w:hAnsi="Arial" w:cs="Arial"/>
          <w:lang w:eastAsia="es-ES_tradnl"/>
        </w:rPr>
        <w:t>family medicine</w:t>
      </w:r>
      <w:r w:rsidRPr="008825E6">
        <w:rPr>
          <w:rFonts w:ascii="Arial" w:hAnsi="Arial" w:cs="Arial"/>
          <w:lang w:eastAsia="es-ES_tradnl"/>
        </w:rPr>
        <w:t xml:space="preserve"> offices of </w:t>
      </w:r>
      <w:r w:rsidR="00851E9F" w:rsidRPr="008825E6">
        <w:rPr>
          <w:rFonts w:ascii="Arial" w:hAnsi="Arial" w:cs="Arial"/>
          <w:lang w:eastAsia="es-ES_tradnl"/>
        </w:rPr>
        <w:t xml:space="preserve">Dr. Mario Escalona Reguera </w:t>
      </w:r>
      <w:r w:rsidRPr="008825E6">
        <w:rPr>
          <w:rFonts w:ascii="Arial" w:hAnsi="Arial" w:cs="Arial"/>
          <w:lang w:eastAsia="es-ES_tradnl"/>
        </w:rPr>
        <w:t>Teaching Polyclinic</w:t>
      </w:r>
      <w:r w:rsidR="00851E9F" w:rsidRPr="008825E6">
        <w:rPr>
          <w:rFonts w:ascii="Arial" w:hAnsi="Arial" w:cs="Arial"/>
          <w:lang w:eastAsia="es-ES_tradnl"/>
        </w:rPr>
        <w:t>,</w:t>
      </w:r>
      <w:r w:rsidRPr="008825E6">
        <w:rPr>
          <w:rFonts w:ascii="Arial" w:hAnsi="Arial" w:cs="Arial"/>
          <w:lang w:eastAsia="es-ES_tradnl"/>
        </w:rPr>
        <w:t xml:space="preserve"> between February and June 2016. Interviews were conducted, the </w:t>
      </w:r>
      <w:r w:rsidR="00851E9F" w:rsidRPr="008825E6">
        <w:rPr>
          <w:rFonts w:ascii="Arial" w:hAnsi="Arial" w:cs="Arial"/>
          <w:lang w:eastAsia="es-ES_tradnl"/>
        </w:rPr>
        <w:t>a</w:t>
      </w:r>
      <w:r w:rsidRPr="008825E6">
        <w:rPr>
          <w:rFonts w:ascii="Arial" w:hAnsi="Arial" w:cs="Arial"/>
          <w:lang w:eastAsia="es-ES_tradnl"/>
        </w:rPr>
        <w:t xml:space="preserve">nalysis of the </w:t>
      </w:r>
      <w:r w:rsidR="00851E9F" w:rsidRPr="008825E6">
        <w:rPr>
          <w:rFonts w:ascii="Arial" w:hAnsi="Arial" w:cs="Arial"/>
          <w:lang w:eastAsia="es-ES_tradnl"/>
        </w:rPr>
        <w:t>h</w:t>
      </w:r>
      <w:r w:rsidRPr="008825E6">
        <w:rPr>
          <w:rFonts w:ascii="Arial" w:hAnsi="Arial" w:cs="Arial"/>
          <w:lang w:eastAsia="es-ES_tradnl"/>
        </w:rPr>
        <w:t xml:space="preserve">ealth </w:t>
      </w:r>
      <w:r w:rsidR="00851E9F" w:rsidRPr="008825E6">
        <w:rPr>
          <w:rFonts w:ascii="Arial" w:hAnsi="Arial" w:cs="Arial"/>
          <w:lang w:eastAsia="es-ES_tradnl"/>
        </w:rPr>
        <w:t>s</w:t>
      </w:r>
      <w:r w:rsidRPr="008825E6">
        <w:rPr>
          <w:rFonts w:ascii="Arial" w:hAnsi="Arial" w:cs="Arial"/>
          <w:lang w:eastAsia="es-ES_tradnl"/>
        </w:rPr>
        <w:t xml:space="preserve">ituation and </w:t>
      </w:r>
      <w:r w:rsidR="00851E9F" w:rsidRPr="008825E6">
        <w:rPr>
          <w:rFonts w:ascii="Arial" w:hAnsi="Arial" w:cs="Arial"/>
          <w:lang w:eastAsia="es-ES_tradnl"/>
        </w:rPr>
        <w:t>f</w:t>
      </w:r>
      <w:r w:rsidRPr="008825E6">
        <w:rPr>
          <w:rFonts w:ascii="Arial" w:hAnsi="Arial" w:cs="Arial"/>
          <w:lang w:eastAsia="es-ES_tradnl"/>
        </w:rPr>
        <w:t xml:space="preserve">amily </w:t>
      </w:r>
      <w:r w:rsidR="00851E9F" w:rsidRPr="008825E6">
        <w:rPr>
          <w:rFonts w:ascii="Arial" w:hAnsi="Arial" w:cs="Arial"/>
          <w:lang w:eastAsia="es-ES_tradnl"/>
        </w:rPr>
        <w:t>h</w:t>
      </w:r>
      <w:r w:rsidRPr="008825E6">
        <w:rPr>
          <w:rFonts w:ascii="Arial" w:hAnsi="Arial" w:cs="Arial"/>
          <w:lang w:eastAsia="es-ES_tradnl"/>
        </w:rPr>
        <w:t xml:space="preserve">ealth </w:t>
      </w:r>
      <w:r w:rsidR="00851E9F" w:rsidRPr="008825E6">
        <w:rPr>
          <w:rFonts w:ascii="Arial" w:hAnsi="Arial" w:cs="Arial"/>
          <w:lang w:eastAsia="es-ES_tradnl"/>
        </w:rPr>
        <w:t>history</w:t>
      </w:r>
      <w:r w:rsidRPr="008825E6">
        <w:rPr>
          <w:rFonts w:ascii="Arial" w:hAnsi="Arial" w:cs="Arial"/>
          <w:lang w:eastAsia="es-ES_tradnl"/>
        </w:rPr>
        <w:t xml:space="preserve"> of the </w:t>
      </w:r>
      <w:r w:rsidR="00851E9F" w:rsidRPr="008825E6">
        <w:rPr>
          <w:rFonts w:ascii="Arial" w:hAnsi="Arial" w:cs="Arial"/>
          <w:lang w:eastAsia="es-ES_tradnl"/>
        </w:rPr>
        <w:t xml:space="preserve">family medicine </w:t>
      </w:r>
      <w:r w:rsidRPr="008825E6">
        <w:rPr>
          <w:rFonts w:ascii="Arial" w:hAnsi="Arial" w:cs="Arial"/>
          <w:lang w:eastAsia="es-ES_tradnl"/>
        </w:rPr>
        <w:t>offices was used</w:t>
      </w:r>
      <w:r w:rsidR="00851E9F" w:rsidRPr="008825E6">
        <w:rPr>
          <w:rFonts w:ascii="Arial" w:hAnsi="Arial" w:cs="Arial"/>
          <w:lang w:eastAsia="es-ES_tradnl"/>
        </w:rPr>
        <w:t xml:space="preserve"> for primary information</w:t>
      </w:r>
      <w:r w:rsidRPr="008825E6">
        <w:rPr>
          <w:rFonts w:ascii="Arial" w:hAnsi="Arial" w:cs="Arial"/>
          <w:lang w:eastAsia="es-ES_tradnl"/>
        </w:rPr>
        <w:t>.</w:t>
      </w:r>
    </w:p>
    <w:p w:rsidR="006B5088" w:rsidRPr="008825E6" w:rsidRDefault="006B5088" w:rsidP="00530EC2">
      <w:pPr>
        <w:spacing w:line="360" w:lineRule="auto"/>
        <w:jc w:val="both"/>
        <w:rPr>
          <w:rFonts w:ascii="Arial" w:hAnsi="Arial" w:cs="Arial"/>
          <w:lang w:eastAsia="es-ES_tradnl"/>
        </w:rPr>
      </w:pPr>
      <w:r w:rsidRPr="008825E6">
        <w:rPr>
          <w:rFonts w:ascii="Arial" w:hAnsi="Arial" w:cs="Arial"/>
          <w:b/>
          <w:lang w:eastAsia="es-ES_tradnl"/>
        </w:rPr>
        <w:t>Results</w:t>
      </w:r>
      <w:r w:rsidRPr="008825E6">
        <w:rPr>
          <w:rFonts w:ascii="Arial" w:hAnsi="Arial" w:cs="Arial"/>
          <w:lang w:eastAsia="es-ES_tradnl"/>
        </w:rPr>
        <w:t xml:space="preserve">: </w:t>
      </w:r>
      <w:r w:rsidR="00851E9F" w:rsidRPr="008825E6">
        <w:rPr>
          <w:rFonts w:ascii="Arial" w:hAnsi="Arial" w:cs="Arial"/>
          <w:lang w:eastAsia="es-ES_tradnl"/>
        </w:rPr>
        <w:t>A p</w:t>
      </w:r>
      <w:r w:rsidRPr="008825E6">
        <w:rPr>
          <w:rFonts w:ascii="Arial" w:hAnsi="Arial" w:cs="Arial"/>
          <w:lang w:eastAsia="es-ES_tradnl"/>
        </w:rPr>
        <w:t xml:space="preserve">opulation </w:t>
      </w:r>
      <w:r w:rsidR="00851E9F" w:rsidRPr="008825E6">
        <w:rPr>
          <w:rFonts w:ascii="Arial" w:hAnsi="Arial" w:cs="Arial"/>
          <w:lang w:eastAsia="es-ES_tradnl"/>
        </w:rPr>
        <w:t xml:space="preserve">mostly made up of </w:t>
      </w:r>
      <w:r w:rsidRPr="008825E6">
        <w:rPr>
          <w:rFonts w:ascii="Arial" w:hAnsi="Arial" w:cs="Arial"/>
          <w:lang w:eastAsia="es-ES_tradnl"/>
        </w:rPr>
        <w:t>adults</w:t>
      </w:r>
      <w:r w:rsidR="00851E9F" w:rsidRPr="008825E6">
        <w:rPr>
          <w:rFonts w:ascii="Arial" w:hAnsi="Arial" w:cs="Arial"/>
          <w:lang w:eastAsia="es-ES_tradnl"/>
        </w:rPr>
        <w:t xml:space="preserve"> at average age</w:t>
      </w:r>
      <w:r w:rsidRPr="008825E6">
        <w:rPr>
          <w:rFonts w:ascii="Arial" w:hAnsi="Arial" w:cs="Arial"/>
          <w:lang w:eastAsia="es-ES_tradnl"/>
        </w:rPr>
        <w:t xml:space="preserve"> and workers. Problems </w:t>
      </w:r>
      <w:r w:rsidR="00851E9F" w:rsidRPr="008825E6">
        <w:rPr>
          <w:rFonts w:ascii="Arial" w:hAnsi="Arial" w:cs="Arial"/>
          <w:lang w:eastAsia="es-ES_tradnl"/>
        </w:rPr>
        <w:t xml:space="preserve">were identified </w:t>
      </w:r>
      <w:r w:rsidRPr="008825E6">
        <w:rPr>
          <w:rFonts w:ascii="Arial" w:hAnsi="Arial" w:cs="Arial"/>
          <w:lang w:eastAsia="es-ES_tradnl"/>
        </w:rPr>
        <w:t>in solid</w:t>
      </w:r>
      <w:r w:rsidR="00851E9F" w:rsidRPr="008825E6">
        <w:rPr>
          <w:rFonts w:ascii="Arial" w:hAnsi="Arial" w:cs="Arial"/>
          <w:lang w:eastAsia="es-ES_tradnl"/>
        </w:rPr>
        <w:t>-</w:t>
      </w:r>
      <w:r w:rsidRPr="008825E6">
        <w:rPr>
          <w:rFonts w:ascii="Arial" w:hAnsi="Arial" w:cs="Arial"/>
          <w:lang w:eastAsia="es-ES_tradnl"/>
        </w:rPr>
        <w:t xml:space="preserve">waste collection. Low risk perception and inappropriate behavior prevailed </w:t>
      </w:r>
      <w:r w:rsidR="00846337" w:rsidRPr="008825E6">
        <w:rPr>
          <w:rFonts w:ascii="Arial" w:hAnsi="Arial" w:cs="Arial"/>
          <w:lang w:eastAsia="es-ES_tradnl"/>
        </w:rPr>
        <w:t>concerning</w:t>
      </w:r>
      <w:r w:rsidRPr="008825E6">
        <w:rPr>
          <w:rFonts w:ascii="Arial" w:hAnsi="Arial" w:cs="Arial"/>
          <w:lang w:eastAsia="es-ES_tradnl"/>
        </w:rPr>
        <w:t xml:space="preserve"> some community health guidelines. </w:t>
      </w:r>
      <w:r w:rsidR="00846337" w:rsidRPr="008825E6">
        <w:rPr>
          <w:rFonts w:ascii="Arial" w:hAnsi="Arial" w:cs="Arial"/>
          <w:lang w:eastAsia="es-ES_tradnl"/>
        </w:rPr>
        <w:t xml:space="preserve">The </w:t>
      </w:r>
      <w:r w:rsidRPr="008825E6">
        <w:rPr>
          <w:rFonts w:ascii="Arial" w:hAnsi="Arial" w:cs="Arial"/>
          <w:lang w:eastAsia="es-ES_tradnl"/>
        </w:rPr>
        <w:t>Yoruba, Catholic and Protestant religion</w:t>
      </w:r>
      <w:r w:rsidR="00846337" w:rsidRPr="008825E6">
        <w:rPr>
          <w:rFonts w:ascii="Arial" w:hAnsi="Arial" w:cs="Arial"/>
          <w:lang w:eastAsia="es-ES_tradnl"/>
        </w:rPr>
        <w:t>s</w:t>
      </w:r>
      <w:r w:rsidRPr="008825E6">
        <w:rPr>
          <w:rFonts w:ascii="Arial" w:hAnsi="Arial" w:cs="Arial"/>
          <w:lang w:eastAsia="es-ES_tradnl"/>
        </w:rPr>
        <w:t xml:space="preserve"> w</w:t>
      </w:r>
      <w:r w:rsidR="00846337" w:rsidRPr="008825E6">
        <w:rPr>
          <w:rFonts w:ascii="Arial" w:hAnsi="Arial" w:cs="Arial"/>
          <w:lang w:eastAsia="es-ES_tradnl"/>
        </w:rPr>
        <w:t>ere</w:t>
      </w:r>
      <w:r w:rsidRPr="008825E6">
        <w:rPr>
          <w:rFonts w:ascii="Arial" w:hAnsi="Arial" w:cs="Arial"/>
          <w:lang w:eastAsia="es-ES_tradnl"/>
        </w:rPr>
        <w:t xml:space="preserve"> practiced. Early onset of sexual relations in adolescents and inadequate educational upbringing patterns were recognized. The families were mostly small, bi-generational and nuclear, with difficulties in communication and role play.</w:t>
      </w:r>
    </w:p>
    <w:p w:rsidR="006B5088" w:rsidRPr="008825E6" w:rsidRDefault="006B5088" w:rsidP="00530EC2">
      <w:pPr>
        <w:spacing w:line="360" w:lineRule="auto"/>
        <w:jc w:val="both"/>
        <w:rPr>
          <w:rFonts w:ascii="Arial" w:hAnsi="Arial" w:cs="Arial"/>
          <w:lang w:eastAsia="es-ES_tradnl"/>
        </w:rPr>
      </w:pPr>
      <w:r w:rsidRPr="008825E6">
        <w:rPr>
          <w:rFonts w:ascii="Arial" w:hAnsi="Arial" w:cs="Arial"/>
          <w:b/>
          <w:lang w:eastAsia="es-ES_tradnl"/>
        </w:rPr>
        <w:t>Conclusions</w:t>
      </w:r>
      <w:r w:rsidRPr="008825E6">
        <w:rPr>
          <w:rFonts w:ascii="Arial" w:hAnsi="Arial" w:cs="Arial"/>
          <w:lang w:eastAsia="es-ES_tradnl"/>
        </w:rPr>
        <w:t>: The community under study was characterized psychosocially. The diagnosis allowed the development of plans for educational actions</w:t>
      </w:r>
      <w:r w:rsidR="00846337" w:rsidRPr="008825E6">
        <w:rPr>
          <w:rFonts w:ascii="Arial" w:hAnsi="Arial" w:cs="Arial"/>
          <w:lang w:eastAsia="es-ES_tradnl"/>
        </w:rPr>
        <w:t>, effective t</w:t>
      </w:r>
      <w:r w:rsidRPr="008825E6">
        <w:rPr>
          <w:rFonts w:ascii="Arial" w:hAnsi="Arial" w:cs="Arial"/>
          <w:lang w:eastAsia="es-ES_tradnl"/>
        </w:rPr>
        <w:t>o minimize the problem</w:t>
      </w:r>
      <w:r w:rsidR="00846337" w:rsidRPr="008825E6">
        <w:rPr>
          <w:rFonts w:ascii="Arial" w:hAnsi="Arial" w:cs="Arial"/>
          <w:lang w:eastAsia="es-ES_tradnl"/>
        </w:rPr>
        <w:t>atic</w:t>
      </w:r>
      <w:r w:rsidRPr="008825E6">
        <w:rPr>
          <w:rFonts w:ascii="Arial" w:hAnsi="Arial" w:cs="Arial"/>
          <w:lang w:eastAsia="es-ES_tradnl"/>
        </w:rPr>
        <w:t xml:space="preserve"> situations</w:t>
      </w:r>
      <w:r w:rsidR="00846337" w:rsidRPr="008825E6">
        <w:rPr>
          <w:rFonts w:ascii="Arial" w:hAnsi="Arial" w:cs="Arial"/>
          <w:lang w:eastAsia="es-ES_tradnl"/>
        </w:rPr>
        <w:t xml:space="preserve"> identified</w:t>
      </w:r>
      <w:r w:rsidRPr="008825E6">
        <w:rPr>
          <w:rFonts w:ascii="Arial" w:hAnsi="Arial" w:cs="Arial"/>
          <w:lang w:eastAsia="es-ES_tradnl"/>
        </w:rPr>
        <w:t>. In this community</w:t>
      </w:r>
      <w:r w:rsidR="00846337" w:rsidRPr="008825E6">
        <w:rPr>
          <w:rFonts w:ascii="Arial" w:hAnsi="Arial" w:cs="Arial"/>
          <w:lang w:eastAsia="es-ES_tradnl"/>
        </w:rPr>
        <w:t>,</w:t>
      </w:r>
      <w:r w:rsidRPr="008825E6">
        <w:rPr>
          <w:rFonts w:ascii="Arial" w:hAnsi="Arial" w:cs="Arial"/>
          <w:lang w:eastAsia="es-ES_tradnl"/>
        </w:rPr>
        <w:t xml:space="preserve"> it was possible to focus on psychoeducational interventions in </w:t>
      </w:r>
      <w:r w:rsidR="00846337" w:rsidRPr="008825E6">
        <w:rPr>
          <w:rFonts w:ascii="Arial" w:hAnsi="Arial" w:cs="Arial"/>
          <w:lang w:eastAsia="es-ES_tradnl"/>
        </w:rPr>
        <w:t>junior high</w:t>
      </w:r>
      <w:r w:rsidRPr="008825E6">
        <w:rPr>
          <w:rFonts w:ascii="Arial" w:hAnsi="Arial" w:cs="Arial"/>
          <w:lang w:eastAsia="es-ES_tradnl"/>
        </w:rPr>
        <w:t xml:space="preserve"> schools and in grou</w:t>
      </w:r>
      <w:r w:rsidR="00846337" w:rsidRPr="008825E6">
        <w:rPr>
          <w:rFonts w:ascii="Arial" w:hAnsi="Arial" w:cs="Arial"/>
          <w:lang w:eastAsia="es-ES_tradnl"/>
        </w:rPr>
        <w:t>ps of patients with chronic non</w:t>
      </w:r>
      <w:r w:rsidRPr="008825E6">
        <w:rPr>
          <w:rFonts w:ascii="Arial" w:hAnsi="Arial" w:cs="Arial"/>
          <w:lang w:eastAsia="es-ES_tradnl"/>
        </w:rPr>
        <w:t>communicable diseases.</w:t>
      </w:r>
    </w:p>
    <w:p w:rsidR="00846337" w:rsidRPr="008825E6" w:rsidRDefault="00846337" w:rsidP="00530EC2">
      <w:pPr>
        <w:spacing w:line="360" w:lineRule="auto"/>
        <w:jc w:val="both"/>
        <w:rPr>
          <w:rFonts w:ascii="Arial" w:hAnsi="Arial" w:cs="Arial"/>
          <w:lang w:eastAsia="es-ES_tradnl"/>
        </w:rPr>
      </w:pPr>
    </w:p>
    <w:p w:rsidR="00691F59" w:rsidRPr="008825E6" w:rsidRDefault="00846337" w:rsidP="00530EC2">
      <w:pPr>
        <w:spacing w:line="360" w:lineRule="auto"/>
        <w:jc w:val="both"/>
        <w:rPr>
          <w:rFonts w:ascii="Arial" w:hAnsi="Arial" w:cs="Arial"/>
        </w:rPr>
      </w:pPr>
      <w:r w:rsidRPr="008825E6">
        <w:rPr>
          <w:rFonts w:ascii="Arial" w:hAnsi="Arial" w:cs="Arial"/>
          <w:b/>
          <w:lang w:eastAsia="es-ES_tradnl"/>
        </w:rPr>
        <w:t>Keywords</w:t>
      </w:r>
      <w:r w:rsidRPr="008825E6">
        <w:rPr>
          <w:rFonts w:ascii="Arial" w:hAnsi="Arial" w:cs="Arial"/>
          <w:lang w:eastAsia="es-ES_tradnl"/>
        </w:rPr>
        <w:t>: community; diagnosis/psychology; primary health care.</w:t>
      </w:r>
    </w:p>
    <w:p w:rsidR="006B3B21" w:rsidRPr="008825E6" w:rsidRDefault="006B3B21" w:rsidP="00530EC2">
      <w:pPr>
        <w:tabs>
          <w:tab w:val="left" w:pos="1274"/>
        </w:tabs>
        <w:spacing w:line="360" w:lineRule="auto"/>
        <w:jc w:val="both"/>
        <w:rPr>
          <w:rFonts w:ascii="Arial" w:hAnsi="Arial" w:cs="Arial"/>
          <w:b/>
        </w:rPr>
      </w:pPr>
    </w:p>
    <w:p w:rsidR="00691F59" w:rsidRPr="008825E6" w:rsidRDefault="00691F59" w:rsidP="00530EC2">
      <w:pPr>
        <w:tabs>
          <w:tab w:val="left" w:pos="1274"/>
        </w:tabs>
        <w:spacing w:line="360" w:lineRule="auto"/>
        <w:jc w:val="both"/>
        <w:rPr>
          <w:rFonts w:ascii="Arial" w:hAnsi="Arial" w:cs="Arial"/>
          <w:b/>
        </w:rPr>
      </w:pPr>
      <w:r w:rsidRPr="008825E6">
        <w:rPr>
          <w:rFonts w:ascii="Arial" w:hAnsi="Arial" w:cs="Arial"/>
          <w:b/>
        </w:rPr>
        <w:t>REFERENCIAS BIBLIOGRÁFICAS</w:t>
      </w:r>
    </w:p>
    <w:p w:rsidR="00691F59" w:rsidRPr="008825E6" w:rsidRDefault="00691F59" w:rsidP="00530EC2">
      <w:pPr>
        <w:spacing w:line="360" w:lineRule="auto"/>
        <w:jc w:val="both"/>
        <w:rPr>
          <w:rFonts w:ascii="Arial" w:hAnsi="Arial" w:cs="Arial"/>
        </w:rPr>
      </w:pPr>
      <w:r w:rsidRPr="008825E6">
        <w:rPr>
          <w:rFonts w:ascii="Arial" w:hAnsi="Arial" w:cs="Arial"/>
        </w:rPr>
        <w:lastRenderedPageBreak/>
        <w:t xml:space="preserve">1. Pérez Porto J, Gardey A. Definición de Concepto de comunidad. 2008 [acceso: 06/09/2012]. Disponible en: </w:t>
      </w:r>
      <w:hyperlink r:id="rId42" w:history="1">
        <w:r w:rsidRPr="008825E6">
          <w:rPr>
            <w:rFonts w:ascii="Arial" w:hAnsi="Arial" w:cs="Arial"/>
            <w:color w:val="0000FF"/>
            <w:u w:val="single"/>
          </w:rPr>
          <w:t>https://definicion.de/comunidad/</w:t>
        </w:r>
      </w:hyperlink>
      <w:r w:rsidRPr="008825E6">
        <w:rPr>
          <w:rFonts w:ascii="Arial" w:hAnsi="Arial" w:cs="Arial"/>
        </w:rPr>
        <w:t xml:space="preserve"> </w:t>
      </w:r>
    </w:p>
    <w:p w:rsidR="00691F59" w:rsidRPr="008825E6" w:rsidRDefault="00691F59" w:rsidP="00530EC2">
      <w:pPr>
        <w:spacing w:line="360" w:lineRule="auto"/>
        <w:jc w:val="both"/>
        <w:rPr>
          <w:rFonts w:ascii="Arial" w:hAnsi="Arial" w:cs="Arial"/>
        </w:rPr>
      </w:pPr>
      <w:r w:rsidRPr="008825E6">
        <w:rPr>
          <w:rFonts w:ascii="Arial" w:hAnsi="Arial" w:cs="Arial"/>
          <w:iCs/>
          <w:color w:val="231F20"/>
        </w:rPr>
        <w:t>2. Borroto Chao R, Moreno Pérez Baquero ÁM, Corratge Delgado H.</w:t>
      </w:r>
      <w:r w:rsidRPr="008825E6">
        <w:rPr>
          <w:rFonts w:ascii="Arial" w:hAnsi="Arial" w:cs="Arial"/>
          <w:i/>
          <w:iCs/>
          <w:color w:val="231F20"/>
        </w:rPr>
        <w:t xml:space="preserve"> </w:t>
      </w:r>
      <w:r w:rsidRPr="008825E6">
        <w:rPr>
          <w:rFonts w:ascii="Arial" w:hAnsi="Arial" w:cs="Arial"/>
          <w:bCs/>
          <w:color w:val="231F20"/>
        </w:rPr>
        <w:t>Participación comunitaria, social y popular. En:</w:t>
      </w:r>
      <w:r w:rsidRPr="008825E6">
        <w:rPr>
          <w:rFonts w:ascii="Arial" w:hAnsi="Arial" w:cs="Arial"/>
          <w:b/>
          <w:bCs/>
          <w:color w:val="231F20"/>
        </w:rPr>
        <w:t xml:space="preserve"> </w:t>
      </w:r>
      <w:r w:rsidRPr="008825E6">
        <w:rPr>
          <w:rFonts w:ascii="Arial" w:hAnsi="Arial" w:cs="Arial"/>
        </w:rPr>
        <w:t>Álvarez Sintes R. Medicina General Integral. Salud y Medicina. La Habana: Ecimed; 2014. p. 661-4.</w:t>
      </w:r>
    </w:p>
    <w:p w:rsidR="00691F59" w:rsidRPr="008825E6" w:rsidRDefault="00691F59" w:rsidP="00530EC2">
      <w:pPr>
        <w:spacing w:line="360" w:lineRule="auto"/>
        <w:jc w:val="both"/>
        <w:rPr>
          <w:rFonts w:ascii="Arial" w:hAnsi="Arial" w:cs="Arial"/>
        </w:rPr>
      </w:pPr>
      <w:r w:rsidRPr="008825E6">
        <w:rPr>
          <w:rFonts w:ascii="Arial" w:hAnsi="Arial" w:cs="Arial"/>
        </w:rPr>
        <w:t xml:space="preserve">3. Tenorio </w:t>
      </w:r>
      <w:hyperlink r:id="rId43" w:history="1">
        <w:r w:rsidRPr="008825E6">
          <w:rPr>
            <w:rFonts w:ascii="Arial" w:hAnsi="Arial" w:cs="Arial"/>
            <w:bCs/>
          </w:rPr>
          <w:t>D</w:t>
        </w:r>
      </w:hyperlink>
      <w:r w:rsidRPr="008825E6">
        <w:rPr>
          <w:rFonts w:ascii="Arial" w:hAnsi="Arial" w:cs="Arial"/>
        </w:rPr>
        <w:t>. P</w:t>
      </w:r>
      <w:r w:rsidRPr="008825E6">
        <w:rPr>
          <w:rFonts w:ascii="Arial" w:hAnsi="Arial" w:cs="Arial"/>
          <w:bCs/>
          <w:kern w:val="36"/>
        </w:rPr>
        <w:t xml:space="preserve">articipación social y comunitaria. Prezi. </w:t>
      </w:r>
      <w:r w:rsidRPr="008825E6">
        <w:rPr>
          <w:rFonts w:ascii="Arial" w:hAnsi="Arial" w:cs="Arial"/>
        </w:rPr>
        <w:t xml:space="preserve">2014 </w:t>
      </w:r>
      <w:r w:rsidRPr="008825E6">
        <w:rPr>
          <w:rFonts w:ascii="Arial" w:hAnsi="Arial" w:cs="Arial"/>
          <w:bCs/>
        </w:rPr>
        <w:t>[acceso: 25/01/</w:t>
      </w:r>
      <w:r w:rsidRPr="008825E6">
        <w:rPr>
          <w:rFonts w:ascii="Arial" w:hAnsi="Arial" w:cs="Arial"/>
        </w:rPr>
        <w:t xml:space="preserve">2014]. Disponible en: </w:t>
      </w:r>
      <w:hyperlink r:id="rId44" w:history="1">
        <w:r w:rsidRPr="008825E6">
          <w:rPr>
            <w:rFonts w:ascii="Arial" w:hAnsi="Arial" w:cs="Arial"/>
            <w:color w:val="0000FF"/>
            <w:u w:val="single"/>
          </w:rPr>
          <w:t>https://prezi.com/xjeb8e9lgd_4/participacion-social-y-comunitaria/</w:t>
        </w:r>
      </w:hyperlink>
    </w:p>
    <w:p w:rsidR="00691F59" w:rsidRPr="008825E6" w:rsidRDefault="00691F59" w:rsidP="00530EC2">
      <w:pPr>
        <w:spacing w:line="360" w:lineRule="auto"/>
        <w:contextualSpacing/>
        <w:jc w:val="both"/>
        <w:outlineLvl w:val="2"/>
        <w:rPr>
          <w:rFonts w:ascii="Arial" w:hAnsi="Arial" w:cs="Arial"/>
          <w:bCs/>
        </w:rPr>
      </w:pPr>
      <w:r w:rsidRPr="008825E6">
        <w:rPr>
          <w:rFonts w:ascii="Arial" w:hAnsi="Arial" w:cs="Arial"/>
          <w:bCs/>
        </w:rPr>
        <w:t>4. Gómez Suárez RT, Gran Álvarez</w:t>
      </w:r>
      <w:r w:rsidRPr="008825E6">
        <w:rPr>
          <w:rFonts w:ascii="Arial" w:hAnsi="Arial" w:cs="Arial"/>
          <w:bCs/>
          <w:vertAlign w:val="superscript"/>
        </w:rPr>
        <w:t xml:space="preserve"> </w:t>
      </w:r>
      <w:r w:rsidRPr="008825E6">
        <w:rPr>
          <w:rFonts w:ascii="Arial" w:hAnsi="Arial" w:cs="Arial"/>
          <w:bCs/>
        </w:rPr>
        <w:t>MA, Romero Monteagudo</w:t>
      </w:r>
      <w:r w:rsidRPr="008825E6">
        <w:rPr>
          <w:rFonts w:ascii="Arial" w:hAnsi="Arial" w:cs="Arial"/>
          <w:bCs/>
          <w:vertAlign w:val="superscript"/>
        </w:rPr>
        <w:t xml:space="preserve"> </w:t>
      </w:r>
      <w:r w:rsidRPr="008825E6">
        <w:rPr>
          <w:rFonts w:ascii="Arial" w:hAnsi="Arial" w:cs="Arial"/>
          <w:bCs/>
        </w:rPr>
        <w:t>E. Adolescencia, sexualidad y cambio de comportamientos. Medicentro Electrónica. 2013;17(2):94-6. </w:t>
      </w:r>
    </w:p>
    <w:p w:rsidR="00691F59" w:rsidRPr="008825E6" w:rsidRDefault="00691F59" w:rsidP="00530EC2">
      <w:pPr>
        <w:spacing w:line="360" w:lineRule="auto"/>
        <w:jc w:val="both"/>
        <w:rPr>
          <w:rFonts w:ascii="Arial" w:hAnsi="Arial" w:cs="Arial"/>
        </w:rPr>
      </w:pPr>
      <w:r w:rsidRPr="008825E6">
        <w:rPr>
          <w:rFonts w:ascii="Arial" w:hAnsi="Arial" w:cs="Arial"/>
        </w:rPr>
        <w:t>5. Santamarina Fernández A, Pupo Báez WJ, Santamarina Fernández M, Quintero Rios O, Yero Suárez LA, Bruff Viera C.</w:t>
      </w:r>
      <w:r w:rsidRPr="008825E6">
        <w:rPr>
          <w:rFonts w:ascii="Arial" w:hAnsi="Arial" w:cs="Arial"/>
          <w:bCs/>
        </w:rPr>
        <w:t xml:space="preserve"> Intervención educativa sobre suicidio en el personal de enfermería de Bartolomé Masó Márquez, 2015. La Habana. Revista del Hospital Psiquiátrico. 2016</w:t>
      </w:r>
      <w:r w:rsidRPr="008825E6">
        <w:rPr>
          <w:rFonts w:ascii="Arial" w:hAnsi="Arial" w:cs="Arial"/>
        </w:rPr>
        <w:t>;</w:t>
      </w:r>
      <w:r w:rsidRPr="008825E6">
        <w:rPr>
          <w:rFonts w:ascii="Arial" w:hAnsi="Arial" w:cs="Arial"/>
          <w:bCs/>
        </w:rPr>
        <w:t xml:space="preserve">13(3). </w:t>
      </w:r>
    </w:p>
    <w:p w:rsidR="00691F59" w:rsidRPr="008825E6" w:rsidRDefault="00691F59" w:rsidP="00530EC2">
      <w:pPr>
        <w:spacing w:line="360" w:lineRule="auto"/>
        <w:jc w:val="both"/>
        <w:outlineLvl w:val="3"/>
        <w:rPr>
          <w:rFonts w:ascii="Arial" w:hAnsi="Arial" w:cs="Arial"/>
          <w:bCs/>
        </w:rPr>
      </w:pPr>
      <w:r w:rsidRPr="008825E6">
        <w:rPr>
          <w:rFonts w:ascii="Arial" w:hAnsi="Arial" w:cs="Arial"/>
          <w:bCs/>
        </w:rPr>
        <w:t xml:space="preserve"> 6. Gómez López</w:t>
      </w:r>
      <w:r w:rsidRPr="008825E6">
        <w:rPr>
          <w:rFonts w:ascii="Arial" w:hAnsi="Arial" w:cs="Arial"/>
          <w:bCs/>
          <w:vertAlign w:val="superscript"/>
        </w:rPr>
        <w:t xml:space="preserve"> </w:t>
      </w:r>
      <w:r w:rsidRPr="008825E6">
        <w:rPr>
          <w:rFonts w:ascii="Arial" w:hAnsi="Arial" w:cs="Arial"/>
          <w:bCs/>
        </w:rPr>
        <w:t>LM, Beltrán González</w:t>
      </w:r>
      <w:r w:rsidRPr="008825E6">
        <w:rPr>
          <w:rFonts w:ascii="Arial" w:hAnsi="Arial" w:cs="Arial"/>
          <w:bCs/>
          <w:vertAlign w:val="superscript"/>
        </w:rPr>
        <w:t xml:space="preserve"> </w:t>
      </w:r>
      <w:r w:rsidRPr="008825E6">
        <w:rPr>
          <w:rFonts w:ascii="Arial" w:hAnsi="Arial" w:cs="Arial"/>
          <w:bCs/>
        </w:rPr>
        <w:t>BM,</w:t>
      </w:r>
      <w:r w:rsidRPr="008825E6">
        <w:rPr>
          <w:rFonts w:ascii="Arial" w:hAnsi="Arial" w:cs="Arial"/>
          <w:bCs/>
          <w:vertAlign w:val="superscript"/>
        </w:rPr>
        <w:t xml:space="preserve"> </w:t>
      </w:r>
      <w:r w:rsidRPr="008825E6">
        <w:rPr>
          <w:rFonts w:ascii="Arial" w:hAnsi="Arial" w:cs="Arial"/>
          <w:bCs/>
        </w:rPr>
        <w:t>López Espinosa</w:t>
      </w:r>
      <w:r w:rsidRPr="008825E6">
        <w:rPr>
          <w:rFonts w:ascii="Arial" w:hAnsi="Arial" w:cs="Arial"/>
          <w:bCs/>
          <w:vertAlign w:val="superscript"/>
        </w:rPr>
        <w:t xml:space="preserve"> </w:t>
      </w:r>
      <w:r w:rsidRPr="008825E6">
        <w:rPr>
          <w:rFonts w:ascii="Arial" w:hAnsi="Arial" w:cs="Arial"/>
          <w:bCs/>
        </w:rPr>
        <w:t>GJ.</w:t>
      </w:r>
      <w:r w:rsidRPr="008825E6">
        <w:rPr>
          <w:rFonts w:ascii="Arial" w:hAnsi="Arial" w:cs="Arial"/>
          <w:bCs/>
          <w:vertAlign w:val="superscript"/>
        </w:rPr>
        <w:t xml:space="preserve"> </w:t>
      </w:r>
      <w:r w:rsidRPr="008825E6">
        <w:rPr>
          <w:rFonts w:ascii="Arial" w:hAnsi="Arial" w:cs="Arial"/>
          <w:bCs/>
        </w:rPr>
        <w:t>Enfoque interdisciplinar en el análisis de los problemas de salud pública en la atención primaria.</w:t>
      </w:r>
      <w:r w:rsidRPr="008825E6">
        <w:rPr>
          <w:rFonts w:ascii="Arial" w:hAnsi="Arial" w:cs="Arial"/>
          <w:bCs/>
          <w:color w:val="800000"/>
        </w:rPr>
        <w:t xml:space="preserve"> </w:t>
      </w:r>
      <w:r w:rsidRPr="008825E6">
        <w:rPr>
          <w:rFonts w:ascii="Arial" w:hAnsi="Arial" w:cs="Arial"/>
          <w:bCs/>
        </w:rPr>
        <w:t xml:space="preserve">Medicentro Electrónica. 2015;19(3).  </w:t>
      </w:r>
    </w:p>
    <w:p w:rsidR="00691F59" w:rsidRPr="008825E6" w:rsidRDefault="00691F59" w:rsidP="00530EC2">
      <w:pPr>
        <w:spacing w:line="360" w:lineRule="auto"/>
        <w:jc w:val="both"/>
        <w:rPr>
          <w:rFonts w:ascii="Arial" w:hAnsi="Arial" w:cs="Arial"/>
        </w:rPr>
      </w:pPr>
      <w:r w:rsidRPr="008825E6">
        <w:rPr>
          <w:rFonts w:ascii="Arial" w:hAnsi="Arial" w:cs="Arial"/>
        </w:rPr>
        <w:t xml:space="preserve">7. López Puig P, Segredo Pérez AM. El desarrollo de la investigación en la atención primaria de salud. Educ Méd Super. 2013 [acceso: 02/11/2014];27(2). Disponible en: </w:t>
      </w:r>
      <w:hyperlink r:id="rId45" w:tgtFrame="_blank" w:history="1">
        <w:r w:rsidRPr="008825E6">
          <w:rPr>
            <w:rFonts w:ascii="Arial" w:hAnsi="Arial" w:cs="Arial"/>
            <w:color w:val="0000FF"/>
            <w:u w:val="single"/>
          </w:rPr>
          <w:t>http://scielo.sld.cu/scielo.php?script=sci_arttext&amp;pid=S0864-21412013000200013&amp;lng=es&amp;nrm=iso&amp;tlng=es</w:t>
        </w:r>
      </w:hyperlink>
    </w:p>
    <w:p w:rsidR="00691F59" w:rsidRPr="008825E6" w:rsidRDefault="00691F59" w:rsidP="00530EC2">
      <w:pPr>
        <w:spacing w:line="360" w:lineRule="auto"/>
        <w:jc w:val="both"/>
        <w:rPr>
          <w:rFonts w:ascii="Arial" w:hAnsi="Arial" w:cs="Arial"/>
        </w:rPr>
      </w:pPr>
      <w:r w:rsidRPr="008825E6">
        <w:rPr>
          <w:rFonts w:ascii="Arial" w:hAnsi="Arial" w:cs="Arial"/>
          <w:color w:val="333333"/>
        </w:rPr>
        <w:t>8. Rojas Sánchez, G. A.</w:t>
      </w:r>
      <w:r w:rsidRPr="008825E6">
        <w:rPr>
          <w:rFonts w:ascii="Arial" w:hAnsi="Arial" w:cs="Arial"/>
        </w:rPr>
        <w:t xml:space="preserve"> </w:t>
      </w:r>
      <w:r w:rsidRPr="008825E6">
        <w:rPr>
          <w:rFonts w:ascii="Arial" w:hAnsi="Arial" w:cs="Arial"/>
          <w:bCs/>
          <w:color w:val="333333"/>
        </w:rPr>
        <w:t>Estrategia psicoeducativa para la prevención y control de riesgos emocionales en personas con epilepsia [tesis]. La Habana: Escuela Nacional de Salud Pública; 2012 [acceso: 28/05/2018]. Disponible en:</w:t>
      </w:r>
      <w:r w:rsidRPr="008825E6">
        <w:rPr>
          <w:rFonts w:ascii="Arial" w:hAnsi="Arial" w:cs="Arial"/>
        </w:rPr>
        <w:t xml:space="preserve"> </w:t>
      </w:r>
      <w:hyperlink r:id="rId46" w:history="1">
        <w:r w:rsidRPr="008825E6">
          <w:rPr>
            <w:rFonts w:ascii="Arial" w:hAnsi="Arial" w:cs="Arial"/>
            <w:color w:val="0000FF"/>
            <w:u w:val="single"/>
          </w:rPr>
          <w:t>http://tesis.sld.cu/index.php?P=FullRecord&amp;ID=295</w:t>
        </w:r>
      </w:hyperlink>
    </w:p>
    <w:p w:rsidR="006B3B21" w:rsidRPr="008825E6" w:rsidRDefault="006B3B21" w:rsidP="00530EC2">
      <w:pPr>
        <w:spacing w:line="360" w:lineRule="auto"/>
        <w:jc w:val="both"/>
        <w:rPr>
          <w:rFonts w:ascii="Arial" w:hAnsi="Arial" w:cs="Arial"/>
          <w:b/>
        </w:rPr>
      </w:pPr>
    </w:p>
    <w:p w:rsidR="00691F59" w:rsidRPr="008825E6" w:rsidRDefault="00691F59" w:rsidP="00530EC2">
      <w:pPr>
        <w:spacing w:line="360" w:lineRule="auto"/>
        <w:jc w:val="both"/>
        <w:rPr>
          <w:rFonts w:ascii="Arial" w:hAnsi="Arial" w:cs="Arial"/>
          <w:b/>
        </w:rPr>
      </w:pPr>
      <w:r w:rsidRPr="008825E6">
        <w:rPr>
          <w:rFonts w:ascii="Arial" w:hAnsi="Arial" w:cs="Arial"/>
          <w:b/>
        </w:rPr>
        <w:t>A5_1056</w:t>
      </w:r>
    </w:p>
    <w:p w:rsidR="00691F59" w:rsidRPr="008825E6" w:rsidRDefault="00691F59" w:rsidP="00530EC2">
      <w:pPr>
        <w:spacing w:line="360" w:lineRule="auto"/>
        <w:jc w:val="both"/>
        <w:rPr>
          <w:rFonts w:ascii="Arial" w:hAnsi="Arial" w:cs="Arial"/>
          <w:b/>
        </w:rPr>
      </w:pPr>
    </w:p>
    <w:p w:rsidR="00BC17D2" w:rsidRPr="008825E6" w:rsidRDefault="00BC17D2" w:rsidP="00530EC2">
      <w:pPr>
        <w:spacing w:line="360" w:lineRule="auto"/>
        <w:jc w:val="both"/>
        <w:rPr>
          <w:rFonts w:ascii="Arial" w:eastAsia="Calibri" w:hAnsi="Arial" w:cs="Arial"/>
          <w:b/>
          <w:lang w:eastAsia="en-US"/>
        </w:rPr>
      </w:pPr>
      <w:bookmarkStart w:id="22" w:name="_gjdgxs" w:colFirst="0" w:colLast="0"/>
      <w:bookmarkEnd w:id="22"/>
      <w:r w:rsidRPr="008825E6">
        <w:rPr>
          <w:rFonts w:ascii="Arial" w:eastAsia="Calibri" w:hAnsi="Arial" w:cs="Arial"/>
          <w:b/>
          <w:lang w:eastAsia="en-US"/>
        </w:rPr>
        <w:t>Interdisciplinary Analysis with a Gender Perspective on Alcoholism in Women</w:t>
      </w:r>
    </w:p>
    <w:p w:rsidR="00BC17D2" w:rsidRPr="008825E6" w:rsidRDefault="00BC17D2" w:rsidP="00530EC2">
      <w:pPr>
        <w:spacing w:line="360" w:lineRule="auto"/>
        <w:jc w:val="both"/>
        <w:rPr>
          <w:rFonts w:ascii="Arial" w:eastAsia="Calibri" w:hAnsi="Arial" w:cs="Arial"/>
          <w:b/>
          <w:lang w:eastAsia="en-US"/>
        </w:rPr>
      </w:pPr>
    </w:p>
    <w:p w:rsidR="00FC56FD" w:rsidRPr="008825E6" w:rsidRDefault="00FC56FD" w:rsidP="00530EC2">
      <w:pPr>
        <w:spacing w:line="360" w:lineRule="auto"/>
        <w:jc w:val="both"/>
        <w:rPr>
          <w:rFonts w:ascii="Arial" w:eastAsia="Calibri" w:hAnsi="Arial" w:cs="Arial"/>
          <w:lang w:eastAsia="en-US"/>
        </w:rPr>
      </w:pPr>
      <w:r w:rsidRPr="008825E6">
        <w:rPr>
          <w:rFonts w:ascii="Arial" w:eastAsia="Calibri" w:hAnsi="Arial" w:cs="Arial"/>
          <w:b/>
          <w:lang w:eastAsia="en-US"/>
        </w:rPr>
        <w:t>Introduction</w:t>
      </w:r>
      <w:r w:rsidRPr="008825E6">
        <w:rPr>
          <w:rFonts w:ascii="Arial" w:eastAsia="Calibri" w:hAnsi="Arial" w:cs="Arial"/>
          <w:lang w:eastAsia="en-US"/>
        </w:rPr>
        <w:t xml:space="preserve">: Alcoholism, understood in the </w:t>
      </w:r>
      <w:r w:rsidRPr="008825E6">
        <w:rPr>
          <w:rFonts w:ascii="Arial" w:eastAsia="Calibri" w:hAnsi="Arial" w:cs="Arial"/>
          <w:lang w:eastAsia="en-US"/>
        </w:rPr>
        <w:t>s</w:t>
      </w:r>
      <w:r w:rsidRPr="008825E6">
        <w:rPr>
          <w:rFonts w:ascii="Arial" w:eastAsia="Calibri" w:hAnsi="Arial" w:cs="Arial"/>
          <w:lang w:eastAsia="en-US"/>
        </w:rPr>
        <w:t xml:space="preserve"> of consumption with dependence, is a </w:t>
      </w:r>
      <w:r w:rsidR="00BC17D2" w:rsidRPr="008825E6">
        <w:rPr>
          <w:rFonts w:ascii="Arial" w:eastAsia="Calibri" w:hAnsi="Arial" w:cs="Arial"/>
          <w:lang w:eastAsia="en-US"/>
        </w:rPr>
        <w:t>concern</w:t>
      </w:r>
      <w:r w:rsidRPr="008825E6">
        <w:rPr>
          <w:rFonts w:ascii="Arial" w:eastAsia="Calibri" w:hAnsi="Arial" w:cs="Arial"/>
          <w:lang w:eastAsia="en-US"/>
        </w:rPr>
        <w:t xml:space="preserve"> affect</w:t>
      </w:r>
      <w:r w:rsidR="00BC17D2" w:rsidRPr="008825E6">
        <w:rPr>
          <w:rFonts w:ascii="Arial" w:eastAsia="Calibri" w:hAnsi="Arial" w:cs="Arial"/>
          <w:lang w:eastAsia="en-US"/>
        </w:rPr>
        <w:t>ing</w:t>
      </w:r>
      <w:r w:rsidRPr="008825E6">
        <w:rPr>
          <w:rFonts w:ascii="Arial" w:eastAsia="Calibri" w:hAnsi="Arial" w:cs="Arial"/>
          <w:lang w:eastAsia="en-US"/>
        </w:rPr>
        <w:t xml:space="preserve"> both men and women</w:t>
      </w:r>
      <w:r w:rsidR="00BC17D2" w:rsidRPr="008825E6">
        <w:rPr>
          <w:rFonts w:ascii="Arial" w:eastAsia="Calibri" w:hAnsi="Arial" w:cs="Arial"/>
          <w:lang w:eastAsia="en-US"/>
        </w:rPr>
        <w:t>, although with is</w:t>
      </w:r>
      <w:r w:rsidRPr="008825E6">
        <w:rPr>
          <w:rFonts w:ascii="Arial" w:eastAsia="Calibri" w:hAnsi="Arial" w:cs="Arial"/>
          <w:lang w:eastAsia="en-US"/>
        </w:rPr>
        <w:t xml:space="preserve"> an upward </w:t>
      </w:r>
      <w:r w:rsidR="00BC17D2" w:rsidRPr="008825E6">
        <w:rPr>
          <w:rFonts w:ascii="Arial" w:eastAsia="Calibri" w:hAnsi="Arial" w:cs="Arial"/>
          <w:lang w:eastAsia="en-US"/>
        </w:rPr>
        <w:t xml:space="preserve">tendency </w:t>
      </w:r>
      <w:r w:rsidR="00BC17D2" w:rsidRPr="008825E6">
        <w:rPr>
          <w:rFonts w:ascii="Arial" w:eastAsia="Calibri" w:hAnsi="Arial" w:cs="Arial"/>
          <w:lang w:eastAsia="en-US"/>
        </w:rPr>
        <w:lastRenderedPageBreak/>
        <w:t xml:space="preserve">among </w:t>
      </w:r>
      <w:r w:rsidRPr="008825E6">
        <w:rPr>
          <w:rFonts w:ascii="Arial" w:eastAsia="Calibri" w:hAnsi="Arial" w:cs="Arial"/>
          <w:lang w:eastAsia="en-US"/>
        </w:rPr>
        <w:t>the latter</w:t>
      </w:r>
      <w:r w:rsidR="00BC17D2" w:rsidRPr="008825E6">
        <w:rPr>
          <w:rFonts w:ascii="Arial" w:eastAsia="Calibri" w:hAnsi="Arial" w:cs="Arial"/>
          <w:lang w:eastAsia="en-US"/>
        </w:rPr>
        <w:t xml:space="preserve"> ones</w:t>
      </w:r>
      <w:r w:rsidRPr="008825E6">
        <w:rPr>
          <w:rFonts w:ascii="Arial" w:eastAsia="Calibri" w:hAnsi="Arial" w:cs="Arial"/>
          <w:lang w:eastAsia="en-US"/>
        </w:rPr>
        <w:t xml:space="preserve">. This is </w:t>
      </w:r>
      <w:r w:rsidR="00BC17D2" w:rsidRPr="008825E6">
        <w:rPr>
          <w:rFonts w:ascii="Arial" w:eastAsia="Calibri" w:hAnsi="Arial" w:cs="Arial"/>
          <w:lang w:eastAsia="en-US"/>
        </w:rPr>
        <w:t xml:space="preserve">approached with </w:t>
      </w:r>
      <w:r w:rsidRPr="008825E6">
        <w:rPr>
          <w:rFonts w:ascii="Arial" w:eastAsia="Calibri" w:hAnsi="Arial" w:cs="Arial"/>
          <w:lang w:eastAsia="en-US"/>
        </w:rPr>
        <w:t xml:space="preserve">a different complexity, </w:t>
      </w:r>
      <w:r w:rsidR="00BC17D2" w:rsidRPr="008825E6">
        <w:rPr>
          <w:rFonts w:ascii="Arial" w:eastAsia="Calibri" w:hAnsi="Arial" w:cs="Arial"/>
          <w:lang w:eastAsia="en-US"/>
        </w:rPr>
        <w:t xml:space="preserve">in </w:t>
      </w:r>
      <w:r w:rsidRPr="008825E6">
        <w:rPr>
          <w:rFonts w:ascii="Arial" w:eastAsia="Calibri" w:hAnsi="Arial" w:cs="Arial"/>
          <w:lang w:eastAsia="en-US"/>
        </w:rPr>
        <w:t>associat</w:t>
      </w:r>
      <w:r w:rsidR="00BC17D2" w:rsidRPr="008825E6">
        <w:rPr>
          <w:rFonts w:ascii="Arial" w:eastAsia="Calibri" w:hAnsi="Arial" w:cs="Arial"/>
          <w:lang w:eastAsia="en-US"/>
        </w:rPr>
        <w:t xml:space="preserve">ion </w:t>
      </w:r>
      <w:r w:rsidRPr="008825E6">
        <w:rPr>
          <w:rFonts w:ascii="Arial" w:eastAsia="Calibri" w:hAnsi="Arial" w:cs="Arial"/>
          <w:lang w:eastAsia="en-US"/>
        </w:rPr>
        <w:t xml:space="preserve">with the social dimension, </w:t>
      </w:r>
      <w:r w:rsidR="00BC17D2" w:rsidRPr="008825E6">
        <w:rPr>
          <w:rFonts w:ascii="Arial" w:eastAsia="Calibri" w:hAnsi="Arial" w:cs="Arial"/>
          <w:lang w:eastAsia="en-US"/>
        </w:rPr>
        <w:t>the gender perspective, a</w:t>
      </w:r>
      <w:r w:rsidRPr="008825E6">
        <w:rPr>
          <w:rFonts w:ascii="Arial" w:eastAsia="Calibri" w:hAnsi="Arial" w:cs="Arial"/>
          <w:lang w:eastAsia="en-US"/>
        </w:rPr>
        <w:t xml:space="preserve">nd </w:t>
      </w:r>
      <w:r w:rsidR="00BC17D2" w:rsidRPr="008825E6">
        <w:rPr>
          <w:rFonts w:ascii="Arial" w:eastAsia="Calibri" w:hAnsi="Arial" w:cs="Arial"/>
          <w:lang w:eastAsia="en-US"/>
        </w:rPr>
        <w:t>concealment</w:t>
      </w:r>
      <w:r w:rsidRPr="008825E6">
        <w:rPr>
          <w:rFonts w:ascii="Arial" w:eastAsia="Calibri" w:hAnsi="Arial" w:cs="Arial"/>
          <w:lang w:eastAsia="en-US"/>
        </w:rPr>
        <w:t>.</w:t>
      </w:r>
    </w:p>
    <w:p w:rsidR="00FC56FD" w:rsidRPr="008825E6" w:rsidRDefault="00FC56FD" w:rsidP="00530EC2">
      <w:pPr>
        <w:spacing w:line="360" w:lineRule="auto"/>
        <w:jc w:val="both"/>
        <w:rPr>
          <w:rFonts w:ascii="Arial" w:eastAsia="Calibri" w:hAnsi="Arial" w:cs="Arial"/>
          <w:lang w:eastAsia="en-US"/>
        </w:rPr>
      </w:pPr>
      <w:r w:rsidRPr="008825E6">
        <w:rPr>
          <w:rFonts w:ascii="Arial" w:eastAsia="Calibri" w:hAnsi="Arial" w:cs="Arial"/>
          <w:b/>
          <w:lang w:eastAsia="en-US"/>
        </w:rPr>
        <w:t>Objective</w:t>
      </w:r>
      <w:r w:rsidRPr="008825E6">
        <w:rPr>
          <w:rFonts w:ascii="Arial" w:eastAsia="Calibri" w:hAnsi="Arial" w:cs="Arial"/>
          <w:lang w:eastAsia="en-US"/>
        </w:rPr>
        <w:t xml:space="preserve">: To analyze the ways in which the cultural dimension </w:t>
      </w:r>
      <w:r w:rsidR="00BC17D2" w:rsidRPr="008825E6">
        <w:rPr>
          <w:rFonts w:ascii="Arial" w:eastAsia="Calibri" w:hAnsi="Arial" w:cs="Arial"/>
          <w:lang w:eastAsia="en-US"/>
        </w:rPr>
        <w:t>affects</w:t>
      </w:r>
      <w:r w:rsidRPr="008825E6">
        <w:rPr>
          <w:rFonts w:ascii="Arial" w:eastAsia="Calibri" w:hAnsi="Arial" w:cs="Arial"/>
          <w:lang w:eastAsia="en-US"/>
        </w:rPr>
        <w:t xml:space="preserve"> </w:t>
      </w:r>
      <w:r w:rsidR="00BC17D2" w:rsidRPr="008825E6">
        <w:rPr>
          <w:rFonts w:ascii="Arial" w:eastAsia="Calibri" w:hAnsi="Arial" w:cs="Arial"/>
          <w:lang w:eastAsia="en-US"/>
        </w:rPr>
        <w:t>several aspects</w:t>
      </w:r>
      <w:r w:rsidRPr="008825E6">
        <w:rPr>
          <w:rFonts w:ascii="Arial" w:eastAsia="Calibri" w:hAnsi="Arial" w:cs="Arial"/>
          <w:lang w:eastAsia="en-US"/>
        </w:rPr>
        <w:t xml:space="preserve">, specifically gender, in the </w:t>
      </w:r>
      <w:r w:rsidR="00BC17D2" w:rsidRPr="008825E6">
        <w:rPr>
          <w:rFonts w:ascii="Arial" w:eastAsia="Calibri" w:hAnsi="Arial" w:cs="Arial"/>
          <w:lang w:eastAsia="en-US"/>
        </w:rPr>
        <w:t>life paths</w:t>
      </w:r>
      <w:r w:rsidRPr="008825E6">
        <w:rPr>
          <w:rFonts w:ascii="Arial" w:eastAsia="Calibri" w:hAnsi="Arial" w:cs="Arial"/>
          <w:lang w:eastAsia="en-US"/>
        </w:rPr>
        <w:t xml:space="preserve"> of alcoholic women.</w:t>
      </w:r>
    </w:p>
    <w:p w:rsidR="00FC56FD" w:rsidRPr="008825E6" w:rsidRDefault="00FC56FD" w:rsidP="00530EC2">
      <w:pPr>
        <w:spacing w:line="360" w:lineRule="auto"/>
        <w:jc w:val="both"/>
        <w:rPr>
          <w:rFonts w:ascii="Arial" w:eastAsia="Calibri" w:hAnsi="Arial" w:cs="Arial"/>
          <w:lang w:eastAsia="en-US"/>
        </w:rPr>
      </w:pPr>
      <w:r w:rsidRPr="008825E6">
        <w:rPr>
          <w:rFonts w:ascii="Arial" w:eastAsia="Calibri" w:hAnsi="Arial" w:cs="Arial"/>
          <w:b/>
          <w:lang w:eastAsia="en-US"/>
        </w:rPr>
        <w:t>Methods</w:t>
      </w:r>
      <w:r w:rsidR="00BC17D2" w:rsidRPr="008825E6">
        <w:rPr>
          <w:rFonts w:ascii="Arial" w:eastAsia="Calibri" w:hAnsi="Arial" w:cs="Arial"/>
          <w:lang w:eastAsia="en-US"/>
        </w:rPr>
        <w:t xml:space="preserve">: A research </w:t>
      </w:r>
      <w:r w:rsidRPr="008825E6">
        <w:rPr>
          <w:rFonts w:ascii="Arial" w:eastAsia="Calibri" w:hAnsi="Arial" w:cs="Arial"/>
          <w:lang w:eastAsia="en-US"/>
        </w:rPr>
        <w:t xml:space="preserve">with a qualitative and </w:t>
      </w:r>
      <w:r w:rsidR="00BC17D2" w:rsidRPr="008825E6">
        <w:rPr>
          <w:rFonts w:ascii="Arial" w:eastAsia="Calibri" w:hAnsi="Arial" w:cs="Arial"/>
          <w:lang w:eastAsia="en-US"/>
        </w:rPr>
        <w:t>cross-sectional</w:t>
      </w:r>
      <w:r w:rsidRPr="008825E6">
        <w:rPr>
          <w:rFonts w:ascii="Arial" w:eastAsia="Calibri" w:hAnsi="Arial" w:cs="Arial"/>
          <w:lang w:eastAsia="en-US"/>
        </w:rPr>
        <w:t xml:space="preserve"> approach was carried out. The ethno</w:t>
      </w:r>
      <w:r w:rsidR="00BC17D2" w:rsidRPr="008825E6">
        <w:rPr>
          <w:rFonts w:ascii="Arial" w:eastAsia="Calibri" w:hAnsi="Arial" w:cs="Arial"/>
          <w:lang w:eastAsia="en-US"/>
        </w:rPr>
        <w:t>-</w:t>
      </w:r>
      <w:r w:rsidRPr="008825E6">
        <w:rPr>
          <w:rFonts w:ascii="Arial" w:eastAsia="Calibri" w:hAnsi="Arial" w:cs="Arial"/>
          <w:lang w:eastAsia="en-US"/>
        </w:rPr>
        <w:t xml:space="preserve">sociological method of </w:t>
      </w:r>
      <w:r w:rsidR="00BC17D2" w:rsidRPr="008825E6">
        <w:rPr>
          <w:rFonts w:ascii="Arial" w:eastAsia="Calibri" w:hAnsi="Arial" w:cs="Arial"/>
          <w:lang w:eastAsia="en-US"/>
        </w:rPr>
        <w:t>life stories</w:t>
      </w:r>
      <w:r w:rsidRPr="008825E6">
        <w:rPr>
          <w:rFonts w:ascii="Arial" w:eastAsia="Calibri" w:hAnsi="Arial" w:cs="Arial"/>
          <w:lang w:eastAsia="en-US"/>
        </w:rPr>
        <w:t xml:space="preserve"> was used, based on case studies.</w:t>
      </w:r>
    </w:p>
    <w:p w:rsidR="00FC56FD" w:rsidRPr="008825E6" w:rsidRDefault="00FC56FD" w:rsidP="00530EC2">
      <w:pPr>
        <w:spacing w:line="360" w:lineRule="auto"/>
        <w:jc w:val="both"/>
        <w:rPr>
          <w:rFonts w:ascii="Arial" w:eastAsia="Calibri" w:hAnsi="Arial" w:cs="Arial"/>
          <w:lang w:eastAsia="en-US"/>
        </w:rPr>
      </w:pPr>
      <w:r w:rsidRPr="008825E6">
        <w:rPr>
          <w:rFonts w:ascii="Arial" w:eastAsia="Calibri" w:hAnsi="Arial" w:cs="Arial"/>
          <w:b/>
          <w:lang w:eastAsia="en-US"/>
        </w:rPr>
        <w:t>Results</w:t>
      </w:r>
      <w:r w:rsidRPr="008825E6">
        <w:rPr>
          <w:rFonts w:ascii="Arial" w:eastAsia="Calibri" w:hAnsi="Arial" w:cs="Arial"/>
          <w:lang w:eastAsia="en-US"/>
        </w:rPr>
        <w:t>: The experience of alcohol consumption is marked by</w:t>
      </w:r>
      <w:r w:rsidR="00BC17D2" w:rsidRPr="008825E6">
        <w:rPr>
          <w:rFonts w:ascii="Arial" w:eastAsia="Calibri" w:hAnsi="Arial" w:cs="Arial"/>
          <w:lang w:eastAsia="en-US"/>
        </w:rPr>
        <w:t xml:space="preserve"> 1) i</w:t>
      </w:r>
      <w:r w:rsidRPr="008825E6">
        <w:rPr>
          <w:rFonts w:ascii="Arial" w:eastAsia="Calibri" w:hAnsi="Arial" w:cs="Arial"/>
          <w:lang w:eastAsia="en-US"/>
        </w:rPr>
        <w:t>nitial consumption in childhood, which facilitates subsequent access in a teenage stage, a stage associated with repeated consumption and linked to social acceptance in terms of gender expectations</w:t>
      </w:r>
      <w:r w:rsidR="00BC17D2" w:rsidRPr="008825E6">
        <w:rPr>
          <w:rFonts w:ascii="Arial" w:eastAsia="Calibri" w:hAnsi="Arial" w:cs="Arial"/>
          <w:lang w:eastAsia="en-US"/>
        </w:rPr>
        <w:t>; 2)</w:t>
      </w:r>
      <w:r w:rsidRPr="008825E6">
        <w:rPr>
          <w:rFonts w:ascii="Arial" w:eastAsia="Calibri" w:hAnsi="Arial" w:cs="Arial"/>
          <w:lang w:eastAsia="en-US"/>
        </w:rPr>
        <w:t xml:space="preserve"> </w:t>
      </w:r>
      <w:r w:rsidR="00BC17D2" w:rsidRPr="008825E6">
        <w:rPr>
          <w:rFonts w:ascii="Arial" w:eastAsia="Calibri" w:hAnsi="Arial" w:cs="Arial"/>
          <w:lang w:eastAsia="en-US"/>
        </w:rPr>
        <w:t>a</w:t>
      </w:r>
      <w:r w:rsidRPr="008825E6">
        <w:rPr>
          <w:rFonts w:ascii="Arial" w:eastAsia="Calibri" w:hAnsi="Arial" w:cs="Arial"/>
          <w:lang w:eastAsia="en-US"/>
        </w:rPr>
        <w:t xml:space="preserve">dult consumption, the most problematic period from the perspective of dependency, </w:t>
      </w:r>
      <w:r w:rsidR="00BC17D2" w:rsidRPr="008825E6">
        <w:rPr>
          <w:rFonts w:ascii="Arial" w:eastAsia="Calibri" w:hAnsi="Arial" w:cs="Arial"/>
          <w:lang w:eastAsia="en-US"/>
        </w:rPr>
        <w:t>concealment,</w:t>
      </w:r>
      <w:r w:rsidRPr="008825E6">
        <w:rPr>
          <w:rFonts w:ascii="Arial" w:eastAsia="Calibri" w:hAnsi="Arial" w:cs="Arial"/>
          <w:lang w:eastAsia="en-US"/>
        </w:rPr>
        <w:t xml:space="preserve"> and associated experiences of violence</w:t>
      </w:r>
      <w:r w:rsidR="00BC17D2" w:rsidRPr="008825E6">
        <w:rPr>
          <w:rFonts w:ascii="Arial" w:eastAsia="Calibri" w:hAnsi="Arial" w:cs="Arial"/>
          <w:lang w:eastAsia="en-US"/>
        </w:rPr>
        <w:t>; and 3)</w:t>
      </w:r>
      <w:r w:rsidRPr="008825E6">
        <w:rPr>
          <w:rFonts w:ascii="Arial" w:eastAsia="Calibri" w:hAnsi="Arial" w:cs="Arial"/>
          <w:lang w:eastAsia="en-US"/>
        </w:rPr>
        <w:t xml:space="preserve"> </w:t>
      </w:r>
      <w:r w:rsidR="00BC17D2" w:rsidRPr="008825E6">
        <w:rPr>
          <w:rFonts w:ascii="Arial" w:eastAsia="Calibri" w:hAnsi="Arial" w:cs="Arial"/>
          <w:lang w:eastAsia="en-US"/>
        </w:rPr>
        <w:t>r</w:t>
      </w:r>
      <w:r w:rsidRPr="008825E6">
        <w:rPr>
          <w:rFonts w:ascii="Arial" w:eastAsia="Calibri" w:hAnsi="Arial" w:cs="Arial"/>
          <w:lang w:eastAsia="en-US"/>
        </w:rPr>
        <w:t>ehabilitation, an indefinite process whose beginning is associated with the gender experience. All stages of alcoholism, in the life stories analyzed, are related to gend</w:t>
      </w:r>
      <w:r w:rsidR="00BC17D2" w:rsidRPr="008825E6">
        <w:rPr>
          <w:rFonts w:ascii="Arial" w:eastAsia="Calibri" w:hAnsi="Arial" w:cs="Arial"/>
          <w:lang w:eastAsia="en-US"/>
        </w:rPr>
        <w:t>er, which is expressed mainly through</w:t>
      </w:r>
      <w:r w:rsidRPr="008825E6">
        <w:rPr>
          <w:rFonts w:ascii="Arial" w:eastAsia="Calibri" w:hAnsi="Arial" w:cs="Arial"/>
          <w:lang w:eastAsia="en-US"/>
        </w:rPr>
        <w:t xml:space="preserve"> stigma</w:t>
      </w:r>
      <w:r w:rsidR="00BC17D2" w:rsidRPr="008825E6">
        <w:rPr>
          <w:rFonts w:ascii="Arial" w:eastAsia="Calibri" w:hAnsi="Arial" w:cs="Arial"/>
          <w:lang w:eastAsia="en-US"/>
        </w:rPr>
        <w:t>,</w:t>
      </w:r>
      <w:r w:rsidRPr="008825E6">
        <w:rPr>
          <w:rFonts w:ascii="Arial" w:eastAsia="Calibri" w:hAnsi="Arial" w:cs="Arial"/>
          <w:lang w:eastAsia="en-US"/>
        </w:rPr>
        <w:t xml:space="preserve"> vulnerability</w:t>
      </w:r>
      <w:r w:rsidR="00BC17D2" w:rsidRPr="008825E6">
        <w:rPr>
          <w:rFonts w:ascii="Arial" w:eastAsia="Calibri" w:hAnsi="Arial" w:cs="Arial"/>
          <w:lang w:eastAsia="en-US"/>
        </w:rPr>
        <w:t>,</w:t>
      </w:r>
      <w:r w:rsidRPr="008825E6">
        <w:rPr>
          <w:rFonts w:ascii="Arial" w:eastAsia="Calibri" w:hAnsi="Arial" w:cs="Arial"/>
          <w:lang w:eastAsia="en-US"/>
        </w:rPr>
        <w:t xml:space="preserve"> violence</w:t>
      </w:r>
      <w:r w:rsidR="00BC17D2" w:rsidRPr="008825E6">
        <w:rPr>
          <w:rFonts w:ascii="Arial" w:eastAsia="Calibri" w:hAnsi="Arial" w:cs="Arial"/>
          <w:lang w:eastAsia="en-US"/>
        </w:rPr>
        <w:t>,</w:t>
      </w:r>
      <w:r w:rsidRPr="008825E6">
        <w:rPr>
          <w:rFonts w:ascii="Arial" w:eastAsia="Calibri" w:hAnsi="Arial" w:cs="Arial"/>
          <w:lang w:eastAsia="en-US"/>
        </w:rPr>
        <w:t xml:space="preserve"> and </w:t>
      </w:r>
      <w:r w:rsidR="00BC17D2" w:rsidRPr="008825E6">
        <w:rPr>
          <w:rFonts w:ascii="Arial" w:eastAsia="Calibri" w:hAnsi="Arial" w:cs="Arial"/>
          <w:lang w:eastAsia="en-US"/>
        </w:rPr>
        <w:t>concealed</w:t>
      </w:r>
      <w:r w:rsidRPr="008825E6">
        <w:rPr>
          <w:rFonts w:ascii="Arial" w:eastAsia="Calibri" w:hAnsi="Arial" w:cs="Arial"/>
          <w:lang w:eastAsia="en-US"/>
        </w:rPr>
        <w:t xml:space="preserve"> consumption.</w:t>
      </w:r>
    </w:p>
    <w:p w:rsidR="00FC56FD" w:rsidRPr="008825E6" w:rsidRDefault="00FC56FD" w:rsidP="00530EC2">
      <w:pPr>
        <w:spacing w:line="360" w:lineRule="auto"/>
        <w:jc w:val="both"/>
        <w:rPr>
          <w:rFonts w:ascii="Arial" w:eastAsia="Calibri" w:hAnsi="Arial" w:cs="Arial"/>
          <w:lang w:eastAsia="en-US"/>
        </w:rPr>
      </w:pPr>
      <w:r w:rsidRPr="008825E6">
        <w:rPr>
          <w:rFonts w:ascii="Arial" w:eastAsia="Calibri" w:hAnsi="Arial" w:cs="Arial"/>
          <w:b/>
          <w:lang w:eastAsia="en-US"/>
        </w:rPr>
        <w:t>Conclusions</w:t>
      </w:r>
      <w:r w:rsidRPr="008825E6">
        <w:rPr>
          <w:rFonts w:ascii="Arial" w:eastAsia="Calibri" w:hAnsi="Arial" w:cs="Arial"/>
          <w:lang w:eastAsia="en-US"/>
        </w:rPr>
        <w:t>: Alcoholism rehabilitation processes in women require an interdisciplinary perspective integrat</w:t>
      </w:r>
      <w:r w:rsidR="00BC17D2" w:rsidRPr="008825E6">
        <w:rPr>
          <w:rFonts w:ascii="Arial" w:eastAsia="Calibri" w:hAnsi="Arial" w:cs="Arial"/>
          <w:lang w:eastAsia="en-US"/>
        </w:rPr>
        <w:t xml:space="preserve">ing </w:t>
      </w:r>
      <w:r w:rsidRPr="008825E6">
        <w:rPr>
          <w:rFonts w:ascii="Arial" w:eastAsia="Calibri" w:hAnsi="Arial" w:cs="Arial"/>
          <w:lang w:eastAsia="en-US"/>
        </w:rPr>
        <w:t>the gender approach.</w:t>
      </w:r>
    </w:p>
    <w:p w:rsidR="00BC17D2" w:rsidRPr="008825E6" w:rsidRDefault="00BC17D2" w:rsidP="00530EC2">
      <w:pPr>
        <w:spacing w:line="360" w:lineRule="auto"/>
        <w:jc w:val="both"/>
        <w:rPr>
          <w:rFonts w:ascii="Arial" w:eastAsia="Calibri" w:hAnsi="Arial" w:cs="Arial"/>
          <w:lang w:eastAsia="en-US"/>
        </w:rPr>
      </w:pPr>
    </w:p>
    <w:p w:rsidR="00691F59" w:rsidRPr="008825E6" w:rsidRDefault="00BC17D2" w:rsidP="00530EC2">
      <w:pPr>
        <w:spacing w:line="360" w:lineRule="auto"/>
        <w:jc w:val="both"/>
        <w:rPr>
          <w:rFonts w:ascii="Arial" w:hAnsi="Arial" w:cs="Arial"/>
          <w:color w:val="000000"/>
          <w:lang w:eastAsia="es-CL"/>
        </w:rPr>
      </w:pPr>
      <w:r w:rsidRPr="008825E6">
        <w:rPr>
          <w:rFonts w:ascii="Arial" w:eastAsia="Calibri" w:hAnsi="Arial" w:cs="Arial"/>
          <w:b/>
          <w:lang w:eastAsia="en-US"/>
        </w:rPr>
        <w:t>Keywords</w:t>
      </w:r>
      <w:r w:rsidRPr="008825E6">
        <w:rPr>
          <w:rFonts w:ascii="Arial" w:eastAsia="Calibri" w:hAnsi="Arial" w:cs="Arial"/>
          <w:lang w:eastAsia="en-US"/>
        </w:rPr>
        <w:t>: alcoholism; gender approach; stigma; rehabilitation.</w:t>
      </w:r>
    </w:p>
    <w:p w:rsidR="00A3596D" w:rsidRPr="008825E6" w:rsidRDefault="00A3596D" w:rsidP="00530EC2">
      <w:pPr>
        <w:tabs>
          <w:tab w:val="left" w:pos="720"/>
        </w:tabs>
        <w:spacing w:line="360" w:lineRule="auto"/>
        <w:contextualSpacing/>
        <w:jc w:val="both"/>
        <w:outlineLvl w:val="0"/>
        <w:rPr>
          <w:rFonts w:ascii="Arial" w:eastAsia="Calibri" w:hAnsi="Arial" w:cs="Arial"/>
          <w:b/>
          <w:color w:val="000000"/>
          <w:lang w:eastAsia="es-CL"/>
        </w:rPr>
      </w:pPr>
    </w:p>
    <w:p w:rsidR="00691F59" w:rsidRPr="008825E6" w:rsidRDefault="00691F59" w:rsidP="00530EC2">
      <w:pPr>
        <w:tabs>
          <w:tab w:val="left" w:pos="720"/>
        </w:tabs>
        <w:spacing w:line="360" w:lineRule="auto"/>
        <w:contextualSpacing/>
        <w:jc w:val="both"/>
        <w:outlineLvl w:val="0"/>
        <w:rPr>
          <w:rFonts w:ascii="Arial" w:eastAsia="Calibri" w:hAnsi="Arial" w:cs="Arial"/>
          <w:b/>
          <w:color w:val="000000"/>
          <w:lang w:eastAsia="es-CL"/>
        </w:rPr>
      </w:pPr>
      <w:r w:rsidRPr="008825E6">
        <w:rPr>
          <w:rFonts w:ascii="Arial" w:eastAsia="Calibri" w:hAnsi="Arial" w:cs="Arial"/>
          <w:b/>
          <w:color w:val="000000"/>
          <w:lang w:eastAsia="es-CL"/>
        </w:rPr>
        <w:t>REFERENCIAS BIBLIOGRÁFICAS</w:t>
      </w:r>
    </w:p>
    <w:p w:rsidR="00691F59" w:rsidRPr="008825E6" w:rsidRDefault="00691F59" w:rsidP="00530EC2">
      <w:pPr>
        <w:tabs>
          <w:tab w:val="left" w:pos="720"/>
        </w:tabs>
        <w:spacing w:line="360" w:lineRule="auto"/>
        <w:contextualSpacing/>
        <w:jc w:val="both"/>
        <w:rPr>
          <w:rFonts w:ascii="Arial" w:eastAsia="Calibri" w:hAnsi="Arial" w:cs="Arial"/>
          <w:b/>
          <w:color w:val="000000"/>
          <w:lang w:eastAsia="es-CL"/>
        </w:rPr>
      </w:pPr>
    </w:p>
    <w:p w:rsidR="00691F59" w:rsidRPr="008825E6" w:rsidRDefault="00691F59" w:rsidP="00530EC2">
      <w:pPr>
        <w:tabs>
          <w:tab w:val="left" w:pos="720"/>
        </w:tabs>
        <w:spacing w:line="360" w:lineRule="auto"/>
        <w:jc w:val="both"/>
        <w:rPr>
          <w:rFonts w:ascii="Arial" w:eastAsia="Calibri" w:hAnsi="Arial" w:cs="Arial"/>
          <w:lang w:eastAsia="en-US"/>
        </w:rPr>
      </w:pPr>
      <w:r w:rsidRPr="008825E6">
        <w:rPr>
          <w:rFonts w:ascii="Arial" w:eastAsia="Calibri" w:hAnsi="Arial" w:cs="Arial"/>
          <w:lang w:eastAsia="en-US"/>
        </w:rPr>
        <w:t xml:space="preserve">1. Ministerio de Sanidad, Servicios Sociales e Igualdad. Trastornos Sociales y de Comportamiento. Manual de codificación CIE-10-ES Diagnósticos. 2016 [acceso: 26/06/2017]. Disponible en: </w:t>
      </w:r>
      <w:hyperlink r:id="rId47" w:history="1">
        <w:r w:rsidRPr="008825E6">
          <w:rPr>
            <w:rFonts w:ascii="Arial" w:eastAsia="Calibri" w:hAnsi="Arial" w:cs="Arial"/>
            <w:color w:val="0563C1"/>
            <w:u w:val="single"/>
            <w:lang w:eastAsia="en-US"/>
          </w:rPr>
          <w:t>https://www.msssi.gob.es/estadEstudios/estadisticas/normalizacion/CIE10/UT_MANUAL_DIAG_2016_prov1.pdf</w:t>
        </w:r>
      </w:hyperlink>
    </w:p>
    <w:p w:rsidR="00691F59" w:rsidRPr="008825E6" w:rsidRDefault="00691F59" w:rsidP="00530EC2">
      <w:pPr>
        <w:tabs>
          <w:tab w:val="left" w:pos="720"/>
        </w:tabs>
        <w:spacing w:line="360" w:lineRule="auto"/>
        <w:jc w:val="both"/>
        <w:rPr>
          <w:rFonts w:ascii="Arial" w:eastAsia="Calibri" w:hAnsi="Arial" w:cs="Arial"/>
          <w:lang w:eastAsia="en-US"/>
        </w:rPr>
      </w:pPr>
      <w:r w:rsidRPr="008825E6">
        <w:rPr>
          <w:rFonts w:ascii="Arial" w:eastAsia="Calibri" w:hAnsi="Arial" w:cs="Arial"/>
          <w:lang w:eastAsia="en-US"/>
        </w:rPr>
        <w:t>2. Asociación Americana de Psiquiatría (American Psychiatric</w:t>
      </w:r>
      <w:r w:rsidR="00A3596D" w:rsidRPr="008825E6">
        <w:rPr>
          <w:rFonts w:ascii="Arial" w:eastAsia="Calibri" w:hAnsi="Arial" w:cs="Arial"/>
          <w:lang w:eastAsia="en-US"/>
        </w:rPr>
        <w:t xml:space="preserve"> </w:t>
      </w:r>
      <w:r w:rsidRPr="008825E6">
        <w:rPr>
          <w:rFonts w:ascii="Arial" w:eastAsia="Calibri" w:hAnsi="Arial" w:cs="Arial"/>
          <w:lang w:eastAsia="en-US"/>
        </w:rPr>
        <w:t xml:space="preserve">Association). Guía de Consulta de los Criterios Diagnósticos del DSM 5. 2014 [acceso: 26/06/2017]. Disponible en: </w:t>
      </w:r>
      <w:hyperlink r:id="rId48" w:history="1">
        <w:r w:rsidRPr="008825E6">
          <w:rPr>
            <w:rFonts w:ascii="Arial" w:eastAsia="Calibri" w:hAnsi="Arial" w:cs="Arial"/>
            <w:color w:val="0563C1"/>
            <w:u w:val="single"/>
            <w:lang w:eastAsia="en-US"/>
          </w:rPr>
          <w:t>http://dsm.psychiatryonline.org/doi/book/10.1176/appi.books.9780890425657</w:t>
        </w:r>
      </w:hyperlink>
    </w:p>
    <w:p w:rsidR="00691F59" w:rsidRPr="008825E6" w:rsidRDefault="00691F59" w:rsidP="00530EC2">
      <w:pPr>
        <w:tabs>
          <w:tab w:val="left" w:pos="720"/>
        </w:tabs>
        <w:spacing w:line="360" w:lineRule="auto"/>
        <w:jc w:val="both"/>
        <w:rPr>
          <w:rFonts w:ascii="Arial" w:eastAsia="Calibri" w:hAnsi="Arial" w:cs="Arial"/>
          <w:lang w:eastAsia="en-US"/>
        </w:rPr>
      </w:pPr>
      <w:r w:rsidRPr="008825E6">
        <w:rPr>
          <w:rFonts w:ascii="Arial" w:eastAsia="Calibri" w:hAnsi="Arial" w:cs="Arial"/>
          <w:lang w:eastAsia="en-US"/>
        </w:rPr>
        <w:lastRenderedPageBreak/>
        <w:t xml:space="preserve">3. Míguez M, Permuy B. Características del alcoholismo en mujeres. Revista de la Facultad de Medicina. 2017 [acceso: 02/05/2019];65:15-22. Disponible en: </w:t>
      </w:r>
      <w:hyperlink r:id="rId49" w:history="1">
        <w:r w:rsidRPr="008825E6">
          <w:rPr>
            <w:rFonts w:ascii="Arial" w:eastAsia="Calibri" w:hAnsi="Arial" w:cs="Arial"/>
            <w:color w:val="0563C1"/>
            <w:u w:val="single"/>
            <w:lang w:eastAsia="en-US"/>
          </w:rPr>
          <w:t>http://doi.org/10.15446/revfacmed.v65n1.57482</w:t>
        </w:r>
      </w:hyperlink>
    </w:p>
    <w:p w:rsidR="00691F59" w:rsidRPr="008825E6" w:rsidRDefault="00691F59" w:rsidP="00530EC2">
      <w:pPr>
        <w:tabs>
          <w:tab w:val="left" w:pos="720"/>
        </w:tabs>
        <w:spacing w:line="360" w:lineRule="auto"/>
        <w:jc w:val="both"/>
        <w:rPr>
          <w:rFonts w:ascii="Arial" w:eastAsia="Calibri" w:hAnsi="Arial" w:cs="Arial"/>
          <w:lang w:eastAsia="en-US"/>
        </w:rPr>
      </w:pPr>
      <w:r w:rsidRPr="008825E6">
        <w:rPr>
          <w:rFonts w:ascii="Arial" w:eastAsia="Calibri" w:hAnsi="Arial" w:cs="Arial"/>
          <w:lang w:eastAsia="en-US"/>
        </w:rPr>
        <w:t xml:space="preserve">4. Gobierno de Chile. El consumo de alcohol en Chile: Situación Epidemiológica. Chile: Servicio Nacional para la Prevención y Rehabilitación del Consumo de Drogas y Alcohol (Senda) y Ministerio de Salud. 2016 [acceso: 28/06/2017]. Disponible en: </w:t>
      </w:r>
      <w:hyperlink r:id="rId50" w:history="1">
        <w:r w:rsidRPr="008825E6">
          <w:rPr>
            <w:rFonts w:ascii="Arial" w:eastAsia="Calibri" w:hAnsi="Arial" w:cs="Arial"/>
            <w:color w:val="0563C1"/>
            <w:u w:val="single"/>
            <w:lang w:eastAsia="en-US"/>
          </w:rPr>
          <w:t>http://www.senda.gob.cl/media/estudios/otrosSENDA/2016_Consumo_Alcohol_Chile.pd5</w:t>
        </w:r>
      </w:hyperlink>
    </w:p>
    <w:p w:rsidR="00691F59" w:rsidRPr="008825E6" w:rsidRDefault="00691F59" w:rsidP="00530EC2">
      <w:pPr>
        <w:tabs>
          <w:tab w:val="left" w:pos="720"/>
        </w:tabs>
        <w:spacing w:line="360" w:lineRule="auto"/>
        <w:jc w:val="both"/>
        <w:rPr>
          <w:rFonts w:ascii="Arial" w:eastAsia="Calibri" w:hAnsi="Arial" w:cs="Arial"/>
          <w:lang w:eastAsia="en-US"/>
        </w:rPr>
      </w:pPr>
      <w:r w:rsidRPr="008825E6">
        <w:rPr>
          <w:rFonts w:ascii="Arial" w:eastAsia="Calibri" w:hAnsi="Arial" w:cs="Arial"/>
          <w:lang w:eastAsia="en-US"/>
        </w:rPr>
        <w:t xml:space="preserve">5. Departamento de Salud y Recursos Humanos de Estados Unidos. Alcohol. Un tema de salud de la mujer. Institutos Nacionales de Salud e Instituto Nacional sobre el Abuso de Alcohol y Alcoholismo (US). 2005 [acceso: 28/06/2017]. Disponible en: </w:t>
      </w:r>
      <w:hyperlink r:id="rId51" w:history="1">
        <w:r w:rsidRPr="008825E6">
          <w:rPr>
            <w:rFonts w:ascii="Arial" w:eastAsia="Calibri" w:hAnsi="Arial" w:cs="Arial"/>
            <w:color w:val="0563C1"/>
            <w:u w:val="single"/>
            <w:lang w:eastAsia="en-US"/>
          </w:rPr>
          <w:t>https://pubs.niaaa.nih.gov/publications/womenspanish/Women_Spanish.pdf</w:t>
        </w:r>
      </w:hyperlink>
    </w:p>
    <w:p w:rsidR="00691F59" w:rsidRPr="008825E6" w:rsidRDefault="00691F59" w:rsidP="00530EC2">
      <w:pPr>
        <w:tabs>
          <w:tab w:val="left" w:pos="720"/>
        </w:tabs>
        <w:spacing w:line="360" w:lineRule="auto"/>
        <w:jc w:val="both"/>
        <w:rPr>
          <w:rFonts w:ascii="Arial" w:eastAsia="Calibri" w:hAnsi="Arial" w:cs="Arial"/>
          <w:color w:val="0563C1"/>
          <w:u w:val="single"/>
          <w:lang w:eastAsia="en-US"/>
        </w:rPr>
      </w:pPr>
      <w:r w:rsidRPr="008825E6">
        <w:rPr>
          <w:rFonts w:ascii="Arial" w:eastAsia="Calibri" w:hAnsi="Arial" w:cs="Arial"/>
          <w:lang w:eastAsia="en-US"/>
        </w:rPr>
        <w:t xml:space="preserve">6. Observatorio Chileno de Drogas. Décimo Segundo Estudio Nacional de Drogas en Población General de Chile. 2016 [acceso: 03/05/2017]. Disponible en: </w:t>
      </w:r>
      <w:hyperlink r:id="rId52" w:history="1">
        <w:r w:rsidRPr="008825E6">
          <w:rPr>
            <w:rFonts w:ascii="Arial" w:eastAsia="Calibri" w:hAnsi="Arial" w:cs="Arial"/>
            <w:color w:val="0563C1"/>
            <w:u w:val="single"/>
            <w:lang w:eastAsia="en-US"/>
          </w:rPr>
          <w:t>www.senda.gob.cl/wp-content/uploads/2011/04/2012_Decimo_EstudioNacional.pdf</w:t>
        </w:r>
      </w:hyperlink>
    </w:p>
    <w:p w:rsidR="00691F59" w:rsidRPr="008825E6" w:rsidRDefault="00691F59" w:rsidP="00530EC2">
      <w:pPr>
        <w:tabs>
          <w:tab w:val="left" w:pos="720"/>
        </w:tabs>
        <w:spacing w:line="360" w:lineRule="auto"/>
        <w:jc w:val="both"/>
        <w:rPr>
          <w:rFonts w:ascii="Arial" w:eastAsia="Calibri" w:hAnsi="Arial" w:cs="Arial"/>
          <w:lang w:eastAsia="en-US"/>
        </w:rPr>
      </w:pPr>
      <w:r w:rsidRPr="008825E6">
        <w:rPr>
          <w:rFonts w:ascii="Arial" w:eastAsia="Calibri" w:hAnsi="Arial" w:cs="Arial"/>
          <w:lang w:eastAsia="en-US"/>
        </w:rPr>
        <w:t>7. Hammarberg K, Kirkman M, Lacey de S. Qualitative research methods: when to use them and how to judge them. Human Reproduction. 2016 [acceso: 03/05/2019:498-501. Disponible en: http: //doi.org/10.1093/humrep/dev334</w:t>
      </w:r>
    </w:p>
    <w:p w:rsidR="00691F59" w:rsidRPr="008825E6" w:rsidRDefault="00691F59" w:rsidP="00530EC2">
      <w:pPr>
        <w:tabs>
          <w:tab w:val="left" w:pos="720"/>
        </w:tabs>
        <w:spacing w:line="360" w:lineRule="auto"/>
        <w:jc w:val="both"/>
        <w:rPr>
          <w:rFonts w:ascii="Arial" w:eastAsia="Calibri" w:hAnsi="Arial" w:cs="Arial"/>
          <w:lang w:eastAsia="en-US"/>
        </w:rPr>
      </w:pPr>
      <w:r w:rsidRPr="008825E6">
        <w:rPr>
          <w:rFonts w:ascii="Arial" w:eastAsia="Calibri" w:hAnsi="Arial" w:cs="Arial"/>
          <w:lang w:eastAsia="en-US"/>
        </w:rPr>
        <w:t xml:space="preserve">8. Bertaux D. Los relatos de vida. Perspectiva etnosociológica. Barcelona: Ediciones Bellatierra; 2015. </w:t>
      </w:r>
    </w:p>
    <w:p w:rsidR="00691F59" w:rsidRPr="008825E6" w:rsidRDefault="00691F59" w:rsidP="00530EC2">
      <w:pPr>
        <w:tabs>
          <w:tab w:val="left" w:pos="720"/>
        </w:tabs>
        <w:spacing w:line="360" w:lineRule="auto"/>
        <w:jc w:val="both"/>
        <w:rPr>
          <w:rFonts w:ascii="Arial" w:eastAsia="Calibri" w:hAnsi="Arial" w:cs="Arial"/>
          <w:lang w:eastAsia="en-US"/>
        </w:rPr>
      </w:pPr>
      <w:r w:rsidRPr="008825E6">
        <w:rPr>
          <w:rFonts w:ascii="Arial" w:eastAsia="Calibri" w:hAnsi="Arial" w:cs="Arial"/>
          <w:lang w:eastAsia="en-US"/>
        </w:rPr>
        <w:t xml:space="preserve">9. Gentles SJ, Charles C, Ploeg J, Mckibbon K. Sampling in Qualitative Research: Insights from an Overview of the Methods Literature. The Qualitative Report. 2015 [acceso: 01/05/2019];20:1772-1789. Disponible en: </w:t>
      </w:r>
      <w:hyperlink r:id="rId53" w:history="1">
        <w:r w:rsidRPr="008825E6">
          <w:rPr>
            <w:rFonts w:ascii="Arial" w:eastAsia="Calibri" w:hAnsi="Arial" w:cs="Arial"/>
            <w:color w:val="0563C1"/>
            <w:u w:val="single"/>
            <w:lang w:eastAsia="en-US"/>
          </w:rPr>
          <w:t>https://nsuworks.nova.edu/tqr/vol20/iss11/5/</w:t>
        </w:r>
      </w:hyperlink>
    </w:p>
    <w:p w:rsidR="00691F59" w:rsidRPr="008825E6" w:rsidRDefault="00691F59" w:rsidP="00530EC2">
      <w:pPr>
        <w:tabs>
          <w:tab w:val="left" w:pos="720"/>
        </w:tabs>
        <w:spacing w:line="360" w:lineRule="auto"/>
        <w:jc w:val="both"/>
        <w:rPr>
          <w:rFonts w:ascii="Arial" w:eastAsia="Calibri" w:hAnsi="Arial" w:cs="Arial"/>
          <w:lang w:eastAsia="en-US"/>
        </w:rPr>
      </w:pPr>
      <w:r w:rsidRPr="008825E6">
        <w:rPr>
          <w:rFonts w:ascii="Arial" w:eastAsia="Calibri" w:hAnsi="Arial" w:cs="Arial"/>
          <w:lang w:eastAsia="en-US"/>
        </w:rPr>
        <w:t xml:space="preserve">10. Casique L, Regina A. Violencia perpetrada por compañeros íntimos en mujeres. [Internet]. Index de enfermería 2007 [acceso: 31/09/2017];16(56). doi: </w:t>
      </w:r>
      <w:hyperlink r:id="rId54" w:history="1">
        <w:r w:rsidRPr="008825E6">
          <w:rPr>
            <w:rFonts w:ascii="Arial" w:eastAsia="Calibri" w:hAnsi="Arial" w:cs="Arial"/>
            <w:color w:val="0563C1"/>
            <w:u w:val="single"/>
            <w:lang w:eastAsia="en-US"/>
          </w:rPr>
          <w:t>https://doi.org/10.4321/s1132-12962007000100004</w:t>
        </w:r>
      </w:hyperlink>
    </w:p>
    <w:p w:rsidR="00691F59" w:rsidRPr="008825E6" w:rsidRDefault="00691F59" w:rsidP="00530EC2">
      <w:pPr>
        <w:tabs>
          <w:tab w:val="left" w:pos="720"/>
        </w:tabs>
        <w:spacing w:line="360" w:lineRule="auto"/>
        <w:jc w:val="both"/>
        <w:rPr>
          <w:rFonts w:ascii="Arial" w:eastAsia="Calibri" w:hAnsi="Arial" w:cs="Arial"/>
          <w:lang w:eastAsia="en-US"/>
        </w:rPr>
      </w:pPr>
      <w:r w:rsidRPr="008825E6">
        <w:rPr>
          <w:rFonts w:ascii="Arial" w:eastAsia="Calibri" w:hAnsi="Arial" w:cs="Arial"/>
          <w:lang w:eastAsia="en-US"/>
        </w:rPr>
        <w:t xml:space="preserve">11. Lagarde M. Los cautiverios de las mujeres: madresposas, monjas, putas, presas y locas. México: Siglo Veintiuno Editores; 2017. </w:t>
      </w:r>
    </w:p>
    <w:p w:rsidR="00691F59" w:rsidRPr="008825E6" w:rsidRDefault="00691F59" w:rsidP="00530EC2">
      <w:pPr>
        <w:tabs>
          <w:tab w:val="left" w:pos="720"/>
        </w:tabs>
        <w:spacing w:line="360" w:lineRule="auto"/>
        <w:jc w:val="both"/>
        <w:rPr>
          <w:rFonts w:ascii="Arial" w:eastAsia="Calibri" w:hAnsi="Arial" w:cs="Arial"/>
          <w:color w:val="0563C1"/>
          <w:u w:val="single"/>
          <w:lang w:eastAsia="en-US"/>
        </w:rPr>
      </w:pPr>
      <w:r w:rsidRPr="008825E6">
        <w:rPr>
          <w:rFonts w:ascii="Arial" w:eastAsia="Calibri" w:hAnsi="Arial" w:cs="Arial"/>
          <w:lang w:eastAsia="en-US"/>
        </w:rPr>
        <w:lastRenderedPageBreak/>
        <w:t xml:space="preserve">12. Melguizo M. Violencia de género. Hacer visible la vergüenza. Atención primaria 2010 [acceso: 31/06/2017];42 (2):77-78. doi: </w:t>
      </w:r>
      <w:hyperlink r:id="rId55" w:history="1">
        <w:r w:rsidRPr="008825E6">
          <w:rPr>
            <w:rFonts w:ascii="Arial" w:eastAsia="Calibri" w:hAnsi="Arial" w:cs="Arial"/>
            <w:color w:val="0563C1"/>
            <w:u w:val="single"/>
            <w:lang w:eastAsia="en-US"/>
          </w:rPr>
          <w:t>https://doi.org/10.1016/j.aprim.2009.10.010</w:t>
        </w:r>
      </w:hyperlink>
      <w:r w:rsidRPr="008825E6">
        <w:rPr>
          <w:rFonts w:ascii="Arial" w:eastAsia="Calibri" w:hAnsi="Arial" w:cs="Arial"/>
          <w:lang w:eastAsia="en-US"/>
        </w:rPr>
        <w:t xml:space="preserve"> </w:t>
      </w:r>
    </w:p>
    <w:p w:rsidR="00691F59" w:rsidRPr="008825E6" w:rsidRDefault="00691F59" w:rsidP="00530EC2">
      <w:pPr>
        <w:tabs>
          <w:tab w:val="left" w:pos="720"/>
        </w:tabs>
        <w:spacing w:line="360" w:lineRule="auto"/>
        <w:jc w:val="both"/>
        <w:rPr>
          <w:rFonts w:ascii="Arial" w:eastAsia="Calibri" w:hAnsi="Arial" w:cs="Arial"/>
          <w:lang w:eastAsia="en-US"/>
        </w:rPr>
      </w:pPr>
      <w:r w:rsidRPr="008825E6">
        <w:rPr>
          <w:rFonts w:ascii="Arial" w:eastAsia="Calibri" w:hAnsi="Arial" w:cs="Arial"/>
          <w:lang w:eastAsia="en-US"/>
        </w:rPr>
        <w:t xml:space="preserve">13. Tello A, Joel J. Dependencia emocional en mujeres víctimas de violencia en la pareja. Revista de Psicología. 2015 [acceso: 03/05/2017];2:412-37. Disponible en: </w:t>
      </w:r>
      <w:hyperlink r:id="rId56" w:history="1">
        <w:r w:rsidRPr="008825E6">
          <w:rPr>
            <w:rFonts w:ascii="Arial" w:eastAsia="Calibri" w:hAnsi="Arial" w:cs="Arial"/>
            <w:color w:val="0563C1"/>
            <w:u w:val="single"/>
            <w:lang w:eastAsia="en-US"/>
          </w:rPr>
          <w:t>http://www.scielo.org.pe/pdf/psico/v33n2/a07v33n2.pdf</w:t>
        </w:r>
      </w:hyperlink>
    </w:p>
    <w:p w:rsidR="00691F59" w:rsidRPr="008825E6" w:rsidRDefault="00691F59" w:rsidP="00530EC2">
      <w:pPr>
        <w:tabs>
          <w:tab w:val="left" w:pos="720"/>
        </w:tabs>
        <w:spacing w:line="360" w:lineRule="auto"/>
        <w:jc w:val="both"/>
        <w:rPr>
          <w:rFonts w:ascii="Arial" w:eastAsia="Calibri" w:hAnsi="Arial" w:cs="Arial"/>
          <w:lang w:eastAsia="en-US"/>
        </w:rPr>
      </w:pPr>
      <w:r w:rsidRPr="008825E6">
        <w:rPr>
          <w:rFonts w:ascii="Arial" w:eastAsia="Calibri" w:hAnsi="Arial" w:cs="Arial"/>
          <w:lang w:eastAsia="en-US"/>
        </w:rPr>
        <w:t>14. Peña J, Arias L, Sáez F. Masculinidad, Socialización y Justificación de la Violencia de Género. El caso de la región de la Araucanía (Chile). Masculinities an</w:t>
      </w:r>
      <w:r w:rsidR="00A3596D" w:rsidRPr="008825E6">
        <w:rPr>
          <w:rFonts w:ascii="Arial" w:eastAsia="Calibri" w:hAnsi="Arial" w:cs="Arial"/>
          <w:lang w:eastAsia="en-US"/>
        </w:rPr>
        <w:t>d</w:t>
      </w:r>
      <w:r w:rsidRPr="008825E6">
        <w:rPr>
          <w:rFonts w:ascii="Arial" w:eastAsia="Calibri" w:hAnsi="Arial" w:cs="Arial"/>
          <w:lang w:eastAsia="en-US"/>
        </w:rPr>
        <w:t xml:space="preserve"> Social Change. 2017 [acceso: 01/05/2019];6:142-65. Disponible en: </w:t>
      </w:r>
      <w:hyperlink r:id="rId57" w:history="1">
        <w:r w:rsidRPr="008825E6">
          <w:rPr>
            <w:rFonts w:ascii="Arial" w:eastAsia="Calibri" w:hAnsi="Arial" w:cs="Arial"/>
            <w:color w:val="0563C1"/>
            <w:u w:val="single"/>
            <w:lang w:eastAsia="en-US"/>
          </w:rPr>
          <w:t>https://doi.org/10.17583/MCS.2017.2235</w:t>
        </w:r>
      </w:hyperlink>
      <w:r w:rsidRPr="008825E6">
        <w:rPr>
          <w:rFonts w:ascii="Arial" w:eastAsia="Calibri" w:hAnsi="Arial" w:cs="Arial"/>
          <w:lang w:eastAsia="en-US"/>
        </w:rPr>
        <w:t xml:space="preserve"> </w:t>
      </w:r>
    </w:p>
    <w:p w:rsidR="00691F59" w:rsidRPr="008825E6" w:rsidRDefault="00691F59"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15. Dianova. Violencia de género, alcohol y drogas. 2011 [acceso: 30/06/2017];(22):01-12. Disponible en: </w:t>
      </w:r>
      <w:hyperlink r:id="rId58" w:history="1">
        <w:r w:rsidRPr="008825E6">
          <w:rPr>
            <w:rFonts w:ascii="Arial" w:eastAsia="Calibri" w:hAnsi="Arial" w:cs="Arial"/>
            <w:color w:val="0563C1"/>
            <w:u w:val="single"/>
            <w:lang w:eastAsia="en-US"/>
          </w:rPr>
          <w:t>http://www.dianova.es/images/pdf/publicaciones/Infonova/Infonova_22.pdf</w:t>
        </w:r>
      </w:hyperlink>
    </w:p>
    <w:p w:rsidR="00691F59" w:rsidRPr="008825E6" w:rsidRDefault="00691F59" w:rsidP="00530EC2">
      <w:pPr>
        <w:tabs>
          <w:tab w:val="left" w:pos="720"/>
        </w:tabs>
        <w:spacing w:line="360" w:lineRule="auto"/>
        <w:jc w:val="both"/>
        <w:rPr>
          <w:rFonts w:ascii="Arial" w:eastAsia="Calibri" w:hAnsi="Arial" w:cs="Arial"/>
          <w:lang w:eastAsia="en-US"/>
        </w:rPr>
      </w:pPr>
      <w:r w:rsidRPr="008825E6">
        <w:rPr>
          <w:rFonts w:ascii="Arial" w:eastAsia="Calibri" w:hAnsi="Arial" w:cs="Arial"/>
          <w:lang w:eastAsia="en-US"/>
        </w:rPr>
        <w:t>16. Goffman E. Estigma: La identidad deteriorada. Buenos Aires: Editorial Amorrortu; 2006.</w:t>
      </w:r>
    </w:p>
    <w:p w:rsidR="00691F59" w:rsidRPr="008825E6" w:rsidRDefault="00691F59" w:rsidP="00530EC2">
      <w:pPr>
        <w:tabs>
          <w:tab w:val="left" w:pos="720"/>
        </w:tabs>
        <w:spacing w:line="360" w:lineRule="auto"/>
        <w:jc w:val="both"/>
        <w:rPr>
          <w:rFonts w:ascii="Arial" w:eastAsia="Calibri" w:hAnsi="Arial" w:cs="Arial"/>
          <w:lang w:eastAsia="en-US"/>
        </w:rPr>
      </w:pPr>
      <w:r w:rsidRPr="008825E6">
        <w:rPr>
          <w:rFonts w:ascii="Arial" w:eastAsia="Calibri" w:hAnsi="Arial" w:cs="Arial"/>
          <w:lang w:eastAsia="en-US"/>
        </w:rPr>
        <w:t xml:space="preserve">17. Castillo P, Gutiérrez A. Consumo de drogas en mujeres asistentes a centros de tratamiento especializado en la Ciudad de México. 2008 [acceso: 30/06/201731(5):351-9. Disponible en: </w:t>
      </w:r>
      <w:hyperlink r:id="rId59" w:history="1">
        <w:r w:rsidRPr="008825E6">
          <w:rPr>
            <w:rFonts w:ascii="Arial" w:eastAsia="Calibri" w:hAnsi="Arial" w:cs="Arial"/>
            <w:color w:val="0563C1"/>
            <w:u w:val="single"/>
            <w:lang w:eastAsia="en-US"/>
          </w:rPr>
          <w:t>http://www.scielo.org.mx/scielo.php?script=sci_arttext&amp;pid=S0185-33252008000500003</w:t>
        </w:r>
      </w:hyperlink>
    </w:p>
    <w:p w:rsidR="00691F59" w:rsidRPr="008825E6" w:rsidRDefault="00691F59" w:rsidP="00530EC2">
      <w:pPr>
        <w:tabs>
          <w:tab w:val="left" w:pos="720"/>
        </w:tabs>
        <w:spacing w:line="360" w:lineRule="auto"/>
        <w:jc w:val="both"/>
        <w:rPr>
          <w:rFonts w:ascii="Arial" w:eastAsia="Calibri" w:hAnsi="Arial" w:cs="Arial"/>
          <w:lang w:eastAsia="en-US"/>
        </w:rPr>
      </w:pPr>
      <w:r w:rsidRPr="008825E6">
        <w:rPr>
          <w:rFonts w:ascii="Arial" w:eastAsia="Calibri" w:hAnsi="Arial" w:cs="Arial"/>
          <w:lang w:eastAsia="en-US"/>
        </w:rPr>
        <w:t>18. Colimil F, Ramirez P. La opresión del género sobre las trayectorias de vida de mujeres alcohólicas. Revista Temas Sociológicos. 2017 [acceso: 23/11/2018];20:11-135. Disponible en: http://doi.or/10.29344/07196458.20.159</w:t>
      </w:r>
    </w:p>
    <w:p w:rsidR="00691F59" w:rsidRPr="008825E6" w:rsidRDefault="00691F59" w:rsidP="00530EC2">
      <w:pPr>
        <w:tabs>
          <w:tab w:val="left" w:pos="720"/>
        </w:tabs>
        <w:spacing w:line="360" w:lineRule="auto"/>
        <w:jc w:val="both"/>
        <w:rPr>
          <w:rFonts w:ascii="Arial" w:eastAsia="Calibri" w:hAnsi="Arial" w:cs="Arial"/>
          <w:lang w:eastAsia="en-US"/>
        </w:rPr>
      </w:pPr>
      <w:r w:rsidRPr="008825E6">
        <w:rPr>
          <w:rFonts w:ascii="Arial" w:eastAsia="Calibri" w:hAnsi="Arial" w:cs="Arial"/>
          <w:lang w:eastAsia="en-US"/>
        </w:rPr>
        <w:t xml:space="preserve">19. Sharrett-Field L, Butler T, Reynolds A, Berry J, Prendergast M. Sex Differences in Neuroadaptation to Alcohol and Withdrawal Neurotoxicity. PflugersArch. 2013;465(5):643-54. doi: </w:t>
      </w:r>
      <w:hyperlink r:id="rId60" w:history="1">
        <w:r w:rsidRPr="008825E6">
          <w:rPr>
            <w:rFonts w:ascii="Arial" w:eastAsia="Calibri" w:hAnsi="Arial" w:cs="Arial"/>
            <w:color w:val="0563C1"/>
            <w:u w:val="single"/>
            <w:lang w:eastAsia="en-US"/>
          </w:rPr>
          <w:t>https://doi.org/10.1007/s00424-013-1266-4</w:t>
        </w:r>
      </w:hyperlink>
    </w:p>
    <w:p w:rsidR="00691F59" w:rsidRPr="008825E6" w:rsidRDefault="00691F59" w:rsidP="00530EC2">
      <w:pPr>
        <w:tabs>
          <w:tab w:val="left" w:pos="720"/>
        </w:tabs>
        <w:spacing w:line="360" w:lineRule="auto"/>
        <w:jc w:val="both"/>
        <w:rPr>
          <w:rFonts w:ascii="Arial" w:eastAsia="Calibri" w:hAnsi="Arial" w:cs="Arial"/>
          <w:lang w:eastAsia="en-US"/>
        </w:rPr>
      </w:pPr>
      <w:r w:rsidRPr="008825E6">
        <w:rPr>
          <w:rFonts w:ascii="Arial" w:eastAsia="Calibri" w:hAnsi="Arial" w:cs="Arial"/>
          <w:lang w:eastAsia="en-US"/>
        </w:rPr>
        <w:t xml:space="preserve">20. Romo N. Género y uso de drogas: la invisibilidad de las mujeres. Monografías Humanitas, Fundación Medicina y Humanidades Médicas (Barcelona). 2005 [acceso: 30/06/2017]:1-14. Disponible en: </w:t>
      </w:r>
      <w:hyperlink r:id="rId61" w:history="1">
        <w:r w:rsidRPr="008825E6">
          <w:rPr>
            <w:rFonts w:ascii="Arial" w:eastAsia="Calibri" w:hAnsi="Arial" w:cs="Arial"/>
            <w:color w:val="0563C1"/>
            <w:u w:val="single"/>
            <w:lang w:eastAsia="en-US"/>
          </w:rPr>
          <w:t>http://digibug.ugr.es/bitstream/10481/22315/1/g%C3%A9nero%20y%20uso%20de%20drogas%2c%20la%20invisibilidad.pdf</w:t>
        </w:r>
      </w:hyperlink>
    </w:p>
    <w:p w:rsidR="00691F59" w:rsidRPr="008825E6" w:rsidRDefault="00691F59" w:rsidP="00530EC2">
      <w:pPr>
        <w:tabs>
          <w:tab w:val="left" w:pos="720"/>
        </w:tabs>
        <w:spacing w:line="360" w:lineRule="auto"/>
        <w:jc w:val="both"/>
        <w:rPr>
          <w:rFonts w:ascii="Arial" w:eastAsia="Calibri" w:hAnsi="Arial" w:cs="Arial"/>
          <w:lang w:eastAsia="en-US"/>
        </w:rPr>
      </w:pPr>
      <w:r w:rsidRPr="008825E6">
        <w:rPr>
          <w:rFonts w:ascii="Arial" w:eastAsia="Calibri" w:hAnsi="Arial" w:cs="Arial"/>
          <w:lang w:eastAsia="en-US"/>
        </w:rPr>
        <w:t>21. Bonifaz RG, Nakano AM. La violencia intrafamiliar, el uso de drogas en la pareja, desde la perspectiva de la mujer maltratada. Revista Latino-</w:t>
      </w:r>
      <w:r w:rsidRPr="008825E6">
        <w:rPr>
          <w:rFonts w:ascii="Arial" w:eastAsia="Calibri" w:hAnsi="Arial" w:cs="Arial"/>
          <w:lang w:eastAsia="en-US"/>
        </w:rPr>
        <w:lastRenderedPageBreak/>
        <w:t xml:space="preserve">amemfermagem. 2004 [acceso: 31/06/2017];(12):433-8. doi: </w:t>
      </w:r>
      <w:hyperlink r:id="rId62" w:history="1">
        <w:r w:rsidRPr="008825E6">
          <w:rPr>
            <w:rFonts w:ascii="Arial" w:eastAsia="Calibri" w:hAnsi="Arial" w:cs="Arial"/>
            <w:color w:val="0563C1"/>
            <w:u w:val="single"/>
            <w:lang w:eastAsia="en-US"/>
          </w:rPr>
          <w:t>https://doi.org/10.1590/s0104-11692004000700020</w:t>
        </w:r>
      </w:hyperlink>
    </w:p>
    <w:p w:rsidR="00691F59" w:rsidRPr="008825E6" w:rsidRDefault="00691F59" w:rsidP="00530EC2">
      <w:pPr>
        <w:tabs>
          <w:tab w:val="left" w:pos="720"/>
        </w:tabs>
        <w:spacing w:line="360" w:lineRule="auto"/>
        <w:jc w:val="both"/>
        <w:rPr>
          <w:rFonts w:ascii="Arial" w:eastAsia="Calibri" w:hAnsi="Arial" w:cs="Arial"/>
          <w:lang w:eastAsia="en-US"/>
        </w:rPr>
      </w:pPr>
      <w:r w:rsidRPr="008825E6">
        <w:rPr>
          <w:rFonts w:ascii="Arial" w:eastAsia="Calibri" w:hAnsi="Arial" w:cs="Arial"/>
          <w:lang w:eastAsia="en-US"/>
        </w:rPr>
        <w:t xml:space="preserve">22. Naciones Unidas. Tratamiento del abuso de sustancias y atención para la mujer. Oficina contra la Droga y el Delito. 2005 [acceso: 30/06/2017]. Disponible en: </w:t>
      </w:r>
      <w:hyperlink r:id="rId63" w:history="1">
        <w:r w:rsidRPr="008825E6">
          <w:rPr>
            <w:rFonts w:ascii="Arial" w:eastAsia="Calibri" w:hAnsi="Arial" w:cs="Arial"/>
            <w:color w:val="0563C1"/>
            <w:u w:val="single"/>
            <w:lang w:eastAsia="en-US"/>
          </w:rPr>
          <w:t>https://www.unodc.org/docs/treatment/04-55686_ebook%20Spanish.pdf</w:t>
        </w:r>
      </w:hyperlink>
    </w:p>
    <w:p w:rsidR="00691F59" w:rsidRPr="008825E6" w:rsidRDefault="00691F59" w:rsidP="00530EC2">
      <w:pPr>
        <w:tabs>
          <w:tab w:val="left" w:pos="720"/>
        </w:tabs>
        <w:spacing w:line="360" w:lineRule="auto"/>
        <w:jc w:val="both"/>
        <w:rPr>
          <w:rFonts w:ascii="Arial" w:eastAsia="Calibri" w:hAnsi="Arial" w:cs="Arial"/>
          <w:lang w:eastAsia="en-US"/>
        </w:rPr>
      </w:pPr>
      <w:r w:rsidRPr="008825E6">
        <w:rPr>
          <w:rFonts w:ascii="Arial" w:eastAsia="Calibri" w:hAnsi="Arial" w:cs="Arial"/>
          <w:lang w:eastAsia="en-US"/>
        </w:rPr>
        <w:t xml:space="preserve">23. Ministerio de Salud de Chile. Subsecretaria de Salud Pública. Plan Nacional de Salud Mental 2017-2025. 2017 [acceso: 03/05/2017]. Disponible en: </w:t>
      </w:r>
      <w:hyperlink r:id="rId64" w:history="1">
        <w:r w:rsidRPr="008825E6">
          <w:rPr>
            <w:rFonts w:ascii="Arial" w:eastAsia="Calibri" w:hAnsi="Arial" w:cs="Arial"/>
            <w:color w:val="0563C1"/>
            <w:u w:val="single"/>
            <w:lang w:eastAsia="en-US"/>
          </w:rPr>
          <w:t>https://www.minsal.cl/wp-content/uploads/2017/12/PDF-PLAN-NACIONAL-SALUD-MENTAL-2017-A-2025.-7-dic-2017.pdf</w:t>
        </w:r>
      </w:hyperlink>
    </w:p>
    <w:p w:rsidR="00691F59" w:rsidRPr="008825E6" w:rsidRDefault="00691F59" w:rsidP="00530EC2">
      <w:pPr>
        <w:tabs>
          <w:tab w:val="left" w:pos="720"/>
        </w:tabs>
        <w:spacing w:line="360" w:lineRule="auto"/>
        <w:jc w:val="both"/>
        <w:rPr>
          <w:rFonts w:ascii="Arial" w:eastAsia="Calibri" w:hAnsi="Arial" w:cs="Arial"/>
          <w:color w:val="0563C1"/>
          <w:u w:val="single"/>
          <w:lang w:eastAsia="en-US"/>
        </w:rPr>
      </w:pPr>
      <w:r w:rsidRPr="008825E6">
        <w:rPr>
          <w:rFonts w:ascii="Arial" w:eastAsia="Calibri" w:hAnsi="Arial" w:cs="Arial"/>
          <w:lang w:eastAsia="en-US"/>
        </w:rPr>
        <w:t xml:space="preserve">24. Rubin G. SexualTraffic. </w:t>
      </w:r>
      <w:r w:rsidR="008825E6" w:rsidRPr="008825E6">
        <w:rPr>
          <w:rFonts w:ascii="Arial" w:eastAsia="Calibri" w:hAnsi="Arial" w:cs="Arial"/>
          <w:lang w:eastAsia="en-US"/>
        </w:rPr>
        <w:t>Deviations</w:t>
      </w:r>
      <w:r w:rsidRPr="008825E6">
        <w:rPr>
          <w:rFonts w:ascii="Arial" w:eastAsia="Calibri" w:hAnsi="Arial" w:cs="Arial"/>
          <w:lang w:eastAsia="en-US"/>
        </w:rPr>
        <w:t xml:space="preserve">. 2012:276-309. doi: </w:t>
      </w:r>
      <w:r w:rsidRPr="008825E6">
        <w:rPr>
          <w:rFonts w:ascii="Arial" w:eastAsia="Calibri" w:hAnsi="Arial" w:cs="Arial"/>
          <w:color w:val="0563C1"/>
          <w:u w:val="single"/>
          <w:lang w:eastAsia="en-US"/>
        </w:rPr>
        <w:t>10.1215/9780822394068-013</w:t>
      </w:r>
    </w:p>
    <w:p w:rsidR="00691F59" w:rsidRPr="008825E6" w:rsidRDefault="00691F59" w:rsidP="00530EC2">
      <w:pPr>
        <w:tabs>
          <w:tab w:val="left" w:pos="720"/>
        </w:tabs>
        <w:spacing w:line="360" w:lineRule="auto"/>
        <w:jc w:val="both"/>
        <w:rPr>
          <w:rFonts w:ascii="Arial" w:eastAsia="Calibri" w:hAnsi="Arial" w:cs="Arial"/>
          <w:lang w:eastAsia="en-US"/>
        </w:rPr>
      </w:pPr>
      <w:r w:rsidRPr="008825E6">
        <w:rPr>
          <w:rFonts w:ascii="Arial" w:eastAsia="Calibri" w:hAnsi="Arial" w:cs="Arial"/>
          <w:lang w:eastAsia="en-US"/>
        </w:rPr>
        <w:t xml:space="preserve">25. Freitas de Oliveira J, Santos M, Leal C. The interference of the care context with the visibility of the drug consumption by women. Latino-am Enfermagem 2007 [acceso: 30/06/2017];15:247-52. doi: </w:t>
      </w:r>
      <w:hyperlink r:id="rId65" w:history="1">
        <w:r w:rsidRPr="008825E6">
          <w:rPr>
            <w:rFonts w:ascii="Arial" w:eastAsia="Calibri" w:hAnsi="Arial" w:cs="Arial"/>
            <w:color w:val="0563C1"/>
            <w:u w:val="single"/>
            <w:lang w:eastAsia="en-US"/>
          </w:rPr>
          <w:t>https://doi.org/10.1590/s0104-11692007000200009</w:t>
        </w:r>
      </w:hyperlink>
    </w:p>
    <w:p w:rsidR="00525A76" w:rsidRPr="008825E6" w:rsidRDefault="00691F59" w:rsidP="00530EC2">
      <w:pPr>
        <w:tabs>
          <w:tab w:val="left" w:pos="720"/>
        </w:tabs>
        <w:spacing w:line="360" w:lineRule="auto"/>
        <w:jc w:val="both"/>
        <w:rPr>
          <w:rFonts w:ascii="Arial" w:hAnsi="Arial" w:cs="Arial"/>
          <w:b/>
        </w:rPr>
      </w:pPr>
      <w:r w:rsidRPr="008825E6">
        <w:rPr>
          <w:rFonts w:ascii="Arial" w:eastAsia="Calibri" w:hAnsi="Arial" w:cs="Arial"/>
          <w:lang w:eastAsia="en-US"/>
        </w:rPr>
        <w:t xml:space="preserve">26. Becker H. Outsider: hacia una sociología de la desviación. Buenos Aires: Siglo Veintiuno Editores; 2014. doi: </w:t>
      </w:r>
      <w:hyperlink r:id="rId66" w:history="1">
        <w:r w:rsidRPr="008825E6">
          <w:rPr>
            <w:rFonts w:ascii="Arial" w:eastAsia="Calibri" w:hAnsi="Arial" w:cs="Arial"/>
            <w:color w:val="0563C1"/>
            <w:u w:val="single"/>
            <w:lang w:eastAsia="en-US"/>
          </w:rPr>
          <w:t>https://doi.org/10.3917/meta.becke.1985.01</w:t>
        </w:r>
      </w:hyperlink>
    </w:p>
    <w:p w:rsidR="00525A76" w:rsidRPr="008825E6" w:rsidRDefault="00525A76" w:rsidP="00530EC2">
      <w:pPr>
        <w:spacing w:line="360" w:lineRule="auto"/>
        <w:jc w:val="both"/>
        <w:rPr>
          <w:rFonts w:ascii="Arial" w:hAnsi="Arial" w:cs="Arial"/>
          <w:b/>
        </w:rPr>
      </w:pPr>
    </w:p>
    <w:p w:rsidR="00525A76" w:rsidRPr="008825E6" w:rsidRDefault="00525A76" w:rsidP="00530EC2">
      <w:pPr>
        <w:spacing w:line="360" w:lineRule="auto"/>
        <w:jc w:val="both"/>
        <w:rPr>
          <w:rFonts w:ascii="Arial" w:hAnsi="Arial" w:cs="Arial"/>
          <w:b/>
        </w:rPr>
      </w:pPr>
      <w:r w:rsidRPr="008825E6">
        <w:rPr>
          <w:rFonts w:ascii="Arial" w:hAnsi="Arial" w:cs="Arial"/>
          <w:b/>
        </w:rPr>
        <w:t>A6_1089</w:t>
      </w:r>
    </w:p>
    <w:p w:rsidR="00525A76" w:rsidRPr="008825E6" w:rsidRDefault="00525A76" w:rsidP="00530EC2">
      <w:pPr>
        <w:spacing w:line="360" w:lineRule="auto"/>
        <w:jc w:val="both"/>
        <w:rPr>
          <w:rFonts w:ascii="Arial" w:hAnsi="Arial" w:cs="Arial"/>
          <w:b/>
        </w:rPr>
      </w:pPr>
    </w:p>
    <w:p w:rsidR="008825E6" w:rsidRPr="008825E6" w:rsidRDefault="008825E6" w:rsidP="00530EC2">
      <w:pPr>
        <w:spacing w:line="360" w:lineRule="auto"/>
        <w:jc w:val="both"/>
        <w:rPr>
          <w:rFonts w:ascii="Arial" w:eastAsia="Calibri" w:hAnsi="Arial" w:cs="Arial"/>
          <w:b/>
          <w:lang w:eastAsia="en-US"/>
        </w:rPr>
      </w:pPr>
      <w:r w:rsidRPr="008825E6">
        <w:rPr>
          <w:rFonts w:ascii="Arial" w:eastAsia="Calibri" w:hAnsi="Arial" w:cs="Arial"/>
          <w:b/>
          <w:lang w:eastAsia="en-US"/>
        </w:rPr>
        <w:t>Risk for Osteoporotic Fractures in Aged Adults</w:t>
      </w:r>
    </w:p>
    <w:p w:rsidR="008825E6" w:rsidRPr="008825E6" w:rsidRDefault="008825E6" w:rsidP="00530EC2">
      <w:pPr>
        <w:spacing w:line="360" w:lineRule="auto"/>
        <w:jc w:val="both"/>
        <w:rPr>
          <w:rFonts w:ascii="Arial" w:eastAsia="Calibri" w:hAnsi="Arial" w:cs="Arial"/>
          <w:b/>
          <w:lang w:eastAsia="en-US"/>
        </w:rPr>
      </w:pPr>
    </w:p>
    <w:p w:rsidR="00BC17D2" w:rsidRPr="008825E6" w:rsidRDefault="00BC17D2" w:rsidP="00530EC2">
      <w:pPr>
        <w:spacing w:line="360" w:lineRule="auto"/>
        <w:jc w:val="both"/>
        <w:rPr>
          <w:rFonts w:ascii="Arial" w:eastAsia="Calibri" w:hAnsi="Arial" w:cs="Arial"/>
          <w:lang w:eastAsia="en-US"/>
        </w:rPr>
      </w:pPr>
      <w:r w:rsidRPr="008825E6">
        <w:rPr>
          <w:rFonts w:ascii="Arial" w:eastAsia="Calibri" w:hAnsi="Arial" w:cs="Arial"/>
          <w:b/>
          <w:lang w:eastAsia="en-US"/>
        </w:rPr>
        <w:t>Introduction</w:t>
      </w:r>
      <w:r w:rsidRPr="008825E6">
        <w:rPr>
          <w:rFonts w:ascii="Arial" w:eastAsia="Calibri" w:hAnsi="Arial" w:cs="Arial"/>
          <w:lang w:eastAsia="en-US"/>
        </w:rPr>
        <w:t xml:space="preserve">: The measurement of the Fracture Risk Assessment Tool - FRAX® is useful in </w:t>
      </w:r>
      <w:r w:rsidR="008825E6" w:rsidRPr="008825E6">
        <w:rPr>
          <w:rFonts w:ascii="Arial" w:eastAsia="Calibri" w:hAnsi="Arial" w:cs="Arial"/>
          <w:lang w:eastAsia="en-US"/>
        </w:rPr>
        <w:t>p</w:t>
      </w:r>
      <w:r w:rsidRPr="008825E6">
        <w:rPr>
          <w:rFonts w:ascii="Arial" w:eastAsia="Calibri" w:hAnsi="Arial" w:cs="Arial"/>
          <w:lang w:eastAsia="en-US"/>
        </w:rPr>
        <w:t xml:space="preserve">rimary </w:t>
      </w:r>
      <w:r w:rsidR="008825E6" w:rsidRPr="008825E6">
        <w:rPr>
          <w:rFonts w:ascii="Arial" w:eastAsia="Calibri" w:hAnsi="Arial" w:cs="Arial"/>
          <w:lang w:eastAsia="en-US"/>
        </w:rPr>
        <w:t>healthc</w:t>
      </w:r>
      <w:r w:rsidRPr="008825E6">
        <w:rPr>
          <w:rFonts w:ascii="Arial" w:eastAsia="Calibri" w:hAnsi="Arial" w:cs="Arial"/>
          <w:lang w:eastAsia="en-US"/>
        </w:rPr>
        <w:t xml:space="preserve">are </w:t>
      </w:r>
      <w:r w:rsidR="008825E6" w:rsidRPr="008825E6">
        <w:rPr>
          <w:rFonts w:ascii="Arial" w:eastAsia="Calibri" w:hAnsi="Arial" w:cs="Arial"/>
          <w:lang w:eastAsia="en-US"/>
        </w:rPr>
        <w:t>for</w:t>
      </w:r>
      <w:r w:rsidRPr="008825E6">
        <w:rPr>
          <w:rFonts w:ascii="Arial" w:eastAsia="Calibri" w:hAnsi="Arial" w:cs="Arial"/>
          <w:lang w:eastAsia="en-US"/>
        </w:rPr>
        <w:t xml:space="preserve"> assess</w:t>
      </w:r>
      <w:r w:rsidR="008825E6" w:rsidRPr="008825E6">
        <w:rPr>
          <w:rFonts w:ascii="Arial" w:eastAsia="Calibri" w:hAnsi="Arial" w:cs="Arial"/>
          <w:lang w:eastAsia="en-US"/>
        </w:rPr>
        <w:t>ing</w:t>
      </w:r>
      <w:r w:rsidRPr="008825E6">
        <w:rPr>
          <w:rFonts w:ascii="Arial" w:eastAsia="Calibri" w:hAnsi="Arial" w:cs="Arial"/>
          <w:lang w:eastAsia="en-US"/>
        </w:rPr>
        <w:t xml:space="preserve"> the risk of fracture.</w:t>
      </w:r>
    </w:p>
    <w:p w:rsidR="00BC17D2" w:rsidRPr="008825E6" w:rsidRDefault="00BC17D2" w:rsidP="00530EC2">
      <w:pPr>
        <w:spacing w:line="360" w:lineRule="auto"/>
        <w:jc w:val="both"/>
        <w:rPr>
          <w:rFonts w:ascii="Arial" w:eastAsia="Calibri" w:hAnsi="Arial" w:cs="Arial"/>
          <w:lang w:eastAsia="en-US"/>
        </w:rPr>
      </w:pPr>
      <w:r w:rsidRPr="008825E6">
        <w:rPr>
          <w:rFonts w:ascii="Arial" w:eastAsia="Calibri" w:hAnsi="Arial" w:cs="Arial"/>
          <w:b/>
          <w:lang w:eastAsia="en-US"/>
        </w:rPr>
        <w:t>Objective</w:t>
      </w:r>
      <w:r w:rsidRPr="008825E6">
        <w:rPr>
          <w:rFonts w:ascii="Arial" w:eastAsia="Calibri" w:hAnsi="Arial" w:cs="Arial"/>
          <w:lang w:eastAsia="en-US"/>
        </w:rPr>
        <w:t xml:space="preserve">: To determine the risk of osteoporotic fracture in </w:t>
      </w:r>
      <w:r w:rsidR="008825E6" w:rsidRPr="008825E6">
        <w:rPr>
          <w:rFonts w:ascii="Arial" w:eastAsia="Calibri" w:hAnsi="Arial" w:cs="Arial"/>
          <w:lang w:eastAsia="en-US"/>
        </w:rPr>
        <w:t>older</w:t>
      </w:r>
      <w:r w:rsidRPr="008825E6">
        <w:rPr>
          <w:rFonts w:ascii="Arial" w:eastAsia="Calibri" w:hAnsi="Arial" w:cs="Arial"/>
          <w:lang w:eastAsia="en-US"/>
        </w:rPr>
        <w:t xml:space="preserve"> adults.</w:t>
      </w:r>
    </w:p>
    <w:p w:rsidR="008825E6" w:rsidRPr="008825E6" w:rsidRDefault="00BC17D2" w:rsidP="00530EC2">
      <w:pPr>
        <w:spacing w:line="360" w:lineRule="auto"/>
        <w:jc w:val="both"/>
        <w:rPr>
          <w:rFonts w:ascii="Arial" w:eastAsia="Calibri" w:hAnsi="Arial" w:cs="Arial"/>
          <w:lang w:eastAsia="en-US"/>
        </w:rPr>
      </w:pPr>
      <w:r w:rsidRPr="008825E6">
        <w:rPr>
          <w:rFonts w:ascii="Arial" w:eastAsia="Calibri" w:hAnsi="Arial" w:cs="Arial"/>
          <w:b/>
          <w:lang w:eastAsia="en-US"/>
        </w:rPr>
        <w:t>Methods</w:t>
      </w:r>
      <w:r w:rsidRPr="008825E6">
        <w:rPr>
          <w:rFonts w:ascii="Arial" w:eastAsia="Calibri" w:hAnsi="Arial" w:cs="Arial"/>
          <w:lang w:eastAsia="en-US"/>
        </w:rPr>
        <w:t xml:space="preserve">: A descriptive </w:t>
      </w:r>
      <w:r w:rsidR="008825E6" w:rsidRPr="008825E6">
        <w:rPr>
          <w:rFonts w:ascii="Arial" w:eastAsia="Calibri" w:hAnsi="Arial" w:cs="Arial"/>
          <w:lang w:eastAsia="en-US"/>
        </w:rPr>
        <w:t xml:space="preserve">and </w:t>
      </w:r>
      <w:r w:rsidRPr="008825E6">
        <w:rPr>
          <w:rFonts w:ascii="Arial" w:eastAsia="Calibri" w:hAnsi="Arial" w:cs="Arial"/>
          <w:lang w:eastAsia="en-US"/>
        </w:rPr>
        <w:t xml:space="preserve">cross-sectional study was carried out, with a sample of 54 adults belonging to the Club Nueva Vida group of the City of Tunja, first </w:t>
      </w:r>
      <w:r w:rsidR="008825E6" w:rsidRPr="008825E6">
        <w:rPr>
          <w:rFonts w:ascii="Arial" w:eastAsia="Calibri" w:hAnsi="Arial" w:cs="Arial"/>
          <w:lang w:eastAsia="en-US"/>
        </w:rPr>
        <w:t>semester</w:t>
      </w:r>
      <w:r w:rsidRPr="008825E6">
        <w:rPr>
          <w:rFonts w:ascii="Arial" w:eastAsia="Calibri" w:hAnsi="Arial" w:cs="Arial"/>
          <w:lang w:eastAsia="en-US"/>
        </w:rPr>
        <w:t xml:space="preserve"> of 2</w:t>
      </w:r>
      <w:r w:rsidR="008825E6" w:rsidRPr="008825E6">
        <w:rPr>
          <w:rFonts w:ascii="Arial" w:eastAsia="Calibri" w:hAnsi="Arial" w:cs="Arial"/>
          <w:lang w:eastAsia="en-US"/>
        </w:rPr>
        <w:t>018, selected by means of a non</w:t>
      </w:r>
      <w:r w:rsidRPr="008825E6">
        <w:rPr>
          <w:rFonts w:ascii="Arial" w:eastAsia="Calibri" w:hAnsi="Arial" w:cs="Arial"/>
          <w:lang w:eastAsia="en-US"/>
        </w:rPr>
        <w:t>probabilistic sampling at convenience. The FRAX® tool, proposed by the World Health Organization</w:t>
      </w:r>
      <w:r w:rsidR="008825E6" w:rsidRPr="008825E6">
        <w:rPr>
          <w:rFonts w:ascii="Arial" w:eastAsia="Calibri" w:hAnsi="Arial" w:cs="Arial"/>
          <w:lang w:eastAsia="en-US"/>
        </w:rPr>
        <w:t>,</w:t>
      </w:r>
      <w:r w:rsidRPr="008825E6">
        <w:rPr>
          <w:rFonts w:ascii="Arial" w:eastAsia="Calibri" w:hAnsi="Arial" w:cs="Arial"/>
          <w:lang w:eastAsia="en-US"/>
        </w:rPr>
        <w:t xml:space="preserve"> was used</w:t>
      </w:r>
      <w:r w:rsidR="008825E6" w:rsidRPr="008825E6">
        <w:rPr>
          <w:rFonts w:ascii="Arial" w:eastAsia="Calibri" w:hAnsi="Arial" w:cs="Arial"/>
          <w:lang w:eastAsia="en-US"/>
        </w:rPr>
        <w:t>,</w:t>
      </w:r>
      <w:r w:rsidRPr="008825E6">
        <w:rPr>
          <w:rFonts w:ascii="Arial" w:eastAsia="Calibri" w:hAnsi="Arial" w:cs="Arial"/>
          <w:lang w:eastAsia="en-US"/>
        </w:rPr>
        <w:t xml:space="preserve"> and statistical analysis was performed with Pearson's Chi</w:t>
      </w:r>
      <w:r w:rsidRPr="008825E6">
        <w:rPr>
          <w:rFonts w:ascii="Arial" w:eastAsia="Calibri" w:hAnsi="Arial" w:cs="Arial"/>
          <w:vertAlign w:val="superscript"/>
          <w:lang w:eastAsia="en-US"/>
        </w:rPr>
        <w:t>2</w:t>
      </w:r>
      <w:r w:rsidRPr="008825E6">
        <w:rPr>
          <w:rFonts w:ascii="Arial" w:eastAsia="Calibri" w:hAnsi="Arial" w:cs="Arial"/>
          <w:lang w:eastAsia="en-US"/>
        </w:rPr>
        <w:t xml:space="preserve"> and the </w:t>
      </w:r>
      <w:r w:rsidR="008825E6" w:rsidRPr="008825E6">
        <w:rPr>
          <w:rFonts w:ascii="Arial" w:eastAsia="Calibri" w:hAnsi="Arial" w:cs="Arial"/>
          <w:lang w:eastAsia="en-US"/>
        </w:rPr>
        <w:t>p</w:t>
      </w:r>
      <w:r w:rsidRPr="008825E6">
        <w:rPr>
          <w:rFonts w:ascii="Arial" w:eastAsia="Calibri" w:hAnsi="Arial" w:cs="Arial"/>
          <w:lang w:eastAsia="en-US"/>
        </w:rPr>
        <w:t xml:space="preserve">revalence </w:t>
      </w:r>
      <w:r w:rsidR="008825E6" w:rsidRPr="008825E6">
        <w:rPr>
          <w:rFonts w:ascii="Arial" w:eastAsia="Calibri" w:hAnsi="Arial" w:cs="Arial"/>
          <w:lang w:eastAsia="en-US"/>
        </w:rPr>
        <w:t>ratio.</w:t>
      </w:r>
    </w:p>
    <w:p w:rsidR="00BC17D2" w:rsidRPr="008825E6" w:rsidRDefault="00BC17D2" w:rsidP="00530EC2">
      <w:pPr>
        <w:spacing w:line="360" w:lineRule="auto"/>
        <w:jc w:val="both"/>
        <w:rPr>
          <w:rFonts w:ascii="Arial" w:eastAsia="Calibri" w:hAnsi="Arial" w:cs="Arial"/>
          <w:lang w:eastAsia="en-US"/>
        </w:rPr>
      </w:pPr>
      <w:r w:rsidRPr="008825E6">
        <w:rPr>
          <w:rFonts w:ascii="Arial" w:eastAsia="Calibri" w:hAnsi="Arial" w:cs="Arial"/>
          <w:b/>
          <w:lang w:eastAsia="en-US"/>
        </w:rPr>
        <w:t>Results</w:t>
      </w:r>
      <w:r w:rsidRPr="008825E6">
        <w:rPr>
          <w:rFonts w:ascii="Arial" w:eastAsia="Calibri" w:hAnsi="Arial" w:cs="Arial"/>
          <w:lang w:eastAsia="en-US"/>
        </w:rPr>
        <w:t xml:space="preserve">: The risk factor with the highest presence was secondary osteoporosis in 51.9%, where 13% reported FRAX® + for a 10-year probability of major </w:t>
      </w:r>
      <w:r w:rsidRPr="008825E6">
        <w:rPr>
          <w:rFonts w:ascii="Arial" w:eastAsia="Calibri" w:hAnsi="Arial" w:cs="Arial"/>
          <w:lang w:eastAsia="en-US"/>
        </w:rPr>
        <w:lastRenderedPageBreak/>
        <w:t>osteoporotic fr</w:t>
      </w:r>
      <w:r w:rsidR="008825E6" w:rsidRPr="008825E6">
        <w:rPr>
          <w:rFonts w:ascii="Arial" w:eastAsia="Calibri" w:hAnsi="Arial" w:cs="Arial"/>
          <w:lang w:eastAsia="en-US"/>
        </w:rPr>
        <w:t>acture and 14.8% obtained FRAX®</w:t>
      </w:r>
      <w:r w:rsidRPr="008825E6">
        <w:rPr>
          <w:rFonts w:ascii="Arial" w:eastAsia="Calibri" w:hAnsi="Arial" w:cs="Arial"/>
          <w:lang w:eastAsia="en-US"/>
        </w:rPr>
        <w:t>+ for a 10-year probability of hip fracture without bone densitometry.</w:t>
      </w:r>
    </w:p>
    <w:p w:rsidR="00BC17D2" w:rsidRPr="008825E6" w:rsidRDefault="00BC17D2" w:rsidP="00530EC2">
      <w:pPr>
        <w:spacing w:line="360" w:lineRule="auto"/>
        <w:jc w:val="both"/>
        <w:rPr>
          <w:rFonts w:ascii="Arial" w:eastAsia="Calibri" w:hAnsi="Arial" w:cs="Arial"/>
          <w:lang w:eastAsia="en-US"/>
        </w:rPr>
      </w:pPr>
      <w:r w:rsidRPr="008825E6">
        <w:rPr>
          <w:rFonts w:ascii="Arial" w:eastAsia="Calibri" w:hAnsi="Arial" w:cs="Arial"/>
          <w:b/>
          <w:lang w:eastAsia="en-US"/>
        </w:rPr>
        <w:t>Conclusions</w:t>
      </w:r>
      <w:r w:rsidRPr="008825E6">
        <w:rPr>
          <w:rFonts w:ascii="Arial" w:eastAsia="Calibri" w:hAnsi="Arial" w:cs="Arial"/>
          <w:lang w:eastAsia="en-US"/>
        </w:rPr>
        <w:t>: FRAX® is a useful tool in the prevention of health problems resulting from fractures that lead to alterations in functional capacity and movement.</w:t>
      </w:r>
    </w:p>
    <w:p w:rsidR="008825E6" w:rsidRPr="008825E6" w:rsidRDefault="008825E6" w:rsidP="00530EC2">
      <w:pPr>
        <w:spacing w:line="360" w:lineRule="auto"/>
        <w:jc w:val="both"/>
        <w:rPr>
          <w:rFonts w:ascii="Arial" w:eastAsia="Calibri" w:hAnsi="Arial" w:cs="Arial"/>
          <w:b/>
          <w:lang w:eastAsia="en-US"/>
        </w:rPr>
      </w:pPr>
    </w:p>
    <w:p w:rsidR="00525A76" w:rsidRPr="008825E6" w:rsidRDefault="008825E6" w:rsidP="00530EC2">
      <w:pPr>
        <w:spacing w:line="360" w:lineRule="auto"/>
        <w:jc w:val="both"/>
        <w:rPr>
          <w:rFonts w:ascii="Arial" w:hAnsi="Arial" w:cs="Arial"/>
          <w:color w:val="000000"/>
          <w:lang w:eastAsia="en-US"/>
        </w:rPr>
      </w:pPr>
      <w:r w:rsidRPr="008825E6">
        <w:rPr>
          <w:rFonts w:ascii="Arial" w:eastAsia="Calibri" w:hAnsi="Arial" w:cs="Arial"/>
          <w:b/>
          <w:lang w:eastAsia="en-US"/>
        </w:rPr>
        <w:t>Keywords</w:t>
      </w:r>
      <w:r w:rsidRPr="008825E6">
        <w:rPr>
          <w:rFonts w:ascii="Arial" w:eastAsia="Calibri" w:hAnsi="Arial" w:cs="Arial"/>
          <w:lang w:eastAsia="en-US"/>
        </w:rPr>
        <w:t>: FRAX; osteoporosis; osteoporotic fractures; elderly; elderly heath.</w:t>
      </w:r>
    </w:p>
    <w:p w:rsidR="00A3596D" w:rsidRPr="008825E6" w:rsidRDefault="00A3596D" w:rsidP="00530EC2">
      <w:pPr>
        <w:spacing w:line="360" w:lineRule="auto"/>
        <w:jc w:val="both"/>
        <w:rPr>
          <w:rFonts w:ascii="Arial" w:eastAsia="Calibri" w:hAnsi="Arial" w:cs="Arial"/>
          <w:b/>
          <w:lang w:eastAsia="en-US"/>
        </w:rPr>
      </w:pPr>
    </w:p>
    <w:p w:rsidR="00525A76" w:rsidRPr="008825E6" w:rsidRDefault="00525A76" w:rsidP="00530EC2">
      <w:pPr>
        <w:spacing w:line="360" w:lineRule="auto"/>
        <w:jc w:val="both"/>
        <w:rPr>
          <w:rFonts w:ascii="Arial" w:eastAsia="Calibri" w:hAnsi="Arial" w:cs="Arial"/>
          <w:b/>
          <w:lang w:eastAsia="en-US"/>
        </w:rPr>
      </w:pPr>
      <w:r w:rsidRPr="008825E6">
        <w:rPr>
          <w:rFonts w:ascii="Arial" w:eastAsia="Calibri" w:hAnsi="Arial" w:cs="Arial"/>
          <w:b/>
          <w:lang w:eastAsia="en-US"/>
        </w:rPr>
        <w:t>REFERENCIAS BIBLIOGRÁFICAS</w:t>
      </w:r>
    </w:p>
    <w:p w:rsidR="00525A76" w:rsidRPr="008825E6" w:rsidRDefault="00525A76" w:rsidP="00530EC2">
      <w:pPr>
        <w:spacing w:line="360" w:lineRule="auto"/>
        <w:jc w:val="both"/>
        <w:rPr>
          <w:rFonts w:ascii="Arial" w:eastAsia="Calibri" w:hAnsi="Arial" w:cs="Arial"/>
          <w:lang w:eastAsia="en-US"/>
        </w:rPr>
      </w:pPr>
      <w:r w:rsidRPr="008825E6">
        <w:rPr>
          <w:rFonts w:ascii="Arial" w:eastAsia="Calibri" w:hAnsi="Arial" w:cs="Arial"/>
          <w:lang w:eastAsia="en-US"/>
        </w:rPr>
        <w:t>1. Carrillo López N, Panizo S, Rodríguez I, Díaz López JB, Cannata Andía JB. Metabolismo óseo y vascular: Impacto de la enfermedad renal crónica. Actual. Osteol. 2013 [</w:t>
      </w:r>
      <w:r w:rsidRPr="008825E6">
        <w:rPr>
          <w:rFonts w:ascii="Arial" w:eastAsiaTheme="minorHAnsi" w:hAnsi="Arial" w:cs="Arial"/>
          <w:lang w:eastAsia="en-US"/>
        </w:rPr>
        <w:t>acceso: 11/05/2018</w:t>
      </w:r>
      <w:r w:rsidRPr="008825E6">
        <w:rPr>
          <w:rFonts w:ascii="Arial" w:eastAsia="Calibri" w:hAnsi="Arial" w:cs="Arial"/>
          <w:lang w:eastAsia="en-US"/>
        </w:rPr>
        <w:t xml:space="preserve">];9(1):65-78. Disponible en: </w:t>
      </w:r>
      <w:hyperlink r:id="rId67" w:history="1">
        <w:r w:rsidRPr="008825E6">
          <w:rPr>
            <w:rFonts w:ascii="Arial" w:eastAsia="Calibri" w:hAnsi="Arial" w:cs="Arial"/>
            <w:color w:val="0563C1"/>
            <w:u w:val="single"/>
            <w:lang w:eastAsia="en-US"/>
          </w:rPr>
          <w:t>http://osteologia.org.ar/files/pdf/rid32_Carrillo_Lopez.pdf</w:t>
        </w:r>
      </w:hyperlink>
    </w:p>
    <w:p w:rsidR="00525A76" w:rsidRPr="008825E6" w:rsidRDefault="00525A76"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2. Olmo Fernández-Delgado JA. ¿Podría el índice FRAX® modificar el tratamiento de la osteoporosis? Rev Osteoporos Metab Miner. 2012 [acceso: 11/05/2018];4(1):23-6. Disponible en: </w:t>
      </w:r>
      <w:hyperlink r:id="rId68" w:history="1">
        <w:r w:rsidRPr="008825E6">
          <w:rPr>
            <w:rFonts w:ascii="Arial" w:eastAsia="Calibri" w:hAnsi="Arial" w:cs="Arial"/>
            <w:color w:val="0563C1"/>
            <w:u w:val="single"/>
            <w:lang w:eastAsia="en-US"/>
          </w:rPr>
          <w:t>http://revistadeosteoporosisymetabolismomineral.com/pdf/articulos/12012040100230026.pdf</w:t>
        </w:r>
      </w:hyperlink>
    </w:p>
    <w:p w:rsidR="00525A76" w:rsidRPr="008825E6" w:rsidRDefault="00525A76" w:rsidP="00530EC2">
      <w:pPr>
        <w:spacing w:line="360" w:lineRule="auto"/>
        <w:jc w:val="both"/>
        <w:rPr>
          <w:rFonts w:ascii="Arial" w:eastAsia="Calibri" w:hAnsi="Arial" w:cs="Arial"/>
          <w:lang w:eastAsia="en-US"/>
        </w:rPr>
      </w:pPr>
      <w:r w:rsidRPr="008825E6">
        <w:rPr>
          <w:rFonts w:ascii="Arial" w:eastAsia="Calibri" w:hAnsi="Arial" w:cs="Arial"/>
          <w:lang w:eastAsia="en-US"/>
        </w:rPr>
        <w:t>3. Fundación Internacional de Osteoporosis. FRAX® Identificando personas con riesgo elevado de fractura. Una herramienta de la OMS para la evaluación de riesgo de fractura: una nueva herramienta médica para decisiones informadas sobre el tratamiento. Argentina. 2009 [</w:t>
      </w:r>
      <w:r w:rsidRPr="008825E6">
        <w:rPr>
          <w:rFonts w:ascii="Arial" w:eastAsiaTheme="minorHAnsi" w:hAnsi="Arial" w:cs="Arial"/>
          <w:lang w:eastAsia="en-US"/>
        </w:rPr>
        <w:t>acceso: 11/05/2018</w:t>
      </w:r>
      <w:r w:rsidRPr="008825E6">
        <w:rPr>
          <w:rFonts w:ascii="Arial" w:eastAsia="Calibri" w:hAnsi="Arial" w:cs="Arial"/>
          <w:lang w:eastAsia="en-US"/>
        </w:rPr>
        <w:t xml:space="preserve">]. Disponible en: </w:t>
      </w:r>
      <w:hyperlink r:id="rId69" w:history="1">
        <w:r w:rsidRPr="008825E6">
          <w:rPr>
            <w:rFonts w:ascii="Arial" w:eastAsia="Calibri" w:hAnsi="Arial" w:cs="Arial"/>
            <w:color w:val="0563C1"/>
            <w:u w:val="single"/>
            <w:lang w:eastAsia="en-US"/>
          </w:rPr>
          <w:t>https://www.iofbonehealth.org/sites/default/files/PDFs/WOD%20Reports/FRAX_report_09_es.pdf</w:t>
        </w:r>
      </w:hyperlink>
    </w:p>
    <w:p w:rsidR="00525A76" w:rsidRPr="008825E6" w:rsidRDefault="00525A76"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4. Vidarte J, Quintero M, Herazo Y. Efectos del ejercicio físico en la condición física funcional y la estabilidad en adultos mayores. Hacia Promoc. Salud. 2012 [acceso: 11/05/2018];17(2):79-90. Disponible en: </w:t>
      </w:r>
      <w:hyperlink r:id="rId70" w:history="1">
        <w:r w:rsidRPr="008825E6">
          <w:rPr>
            <w:rFonts w:ascii="Arial" w:eastAsia="Calibri" w:hAnsi="Arial" w:cs="Arial"/>
            <w:color w:val="0563C1"/>
            <w:u w:val="single"/>
            <w:lang w:eastAsia="en-US"/>
          </w:rPr>
          <w:t>http://www.scielo.org.co/pdf/hpsal/v17n2/v17n2a06.pdf</w:t>
        </w:r>
      </w:hyperlink>
    </w:p>
    <w:p w:rsidR="00525A76" w:rsidRPr="008825E6" w:rsidRDefault="00525A76"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5. López-González AA, Vicente-Herrero MT, Capdevila García LM, Iñiguez de la Torre MV, Terradillos García, MJ, Monroy Fuenmayor N. Determinación del riesgo de fractura osteoporótica en población laboral española mediante la herramienta FRAX®. Rev CES Med. 2012 [acceso: 11/05/2018];26(2):165-74. Disponible en: </w:t>
      </w:r>
      <w:hyperlink r:id="rId71" w:history="1">
        <w:r w:rsidRPr="008825E6">
          <w:rPr>
            <w:rFonts w:ascii="Arial" w:eastAsia="Calibri" w:hAnsi="Arial" w:cs="Arial"/>
            <w:color w:val="0563C1"/>
            <w:u w:val="single"/>
            <w:lang w:eastAsia="en-US"/>
          </w:rPr>
          <w:t>http://revistas.ces.edu.co/index.php/medicina/article/view/2473/1778</w:t>
        </w:r>
      </w:hyperlink>
    </w:p>
    <w:p w:rsidR="00525A76" w:rsidRPr="008825E6" w:rsidRDefault="00525A76" w:rsidP="00530EC2">
      <w:pPr>
        <w:spacing w:line="360" w:lineRule="auto"/>
        <w:jc w:val="both"/>
        <w:rPr>
          <w:rFonts w:ascii="Arial" w:eastAsia="Calibri" w:hAnsi="Arial" w:cs="Arial"/>
          <w:lang w:eastAsia="en-US"/>
        </w:rPr>
      </w:pPr>
      <w:r w:rsidRPr="008825E6">
        <w:rPr>
          <w:rFonts w:ascii="Arial" w:eastAsia="Calibri" w:hAnsi="Arial" w:cs="Arial"/>
          <w:lang w:eastAsia="en-US"/>
        </w:rPr>
        <w:lastRenderedPageBreak/>
        <w:t xml:space="preserve">6. Centre for Metabolic Bone Diseases, University of Sheffield, UK. FRAX® Herramienta de Evaluación de Riesgo de Fractura. [acceso: 11/05/2018]. Disponible en: </w:t>
      </w:r>
      <w:hyperlink r:id="rId72" w:history="1">
        <w:r w:rsidRPr="008825E6">
          <w:rPr>
            <w:rFonts w:ascii="Arial" w:eastAsia="Calibri" w:hAnsi="Arial" w:cs="Arial"/>
            <w:color w:val="0563C1"/>
            <w:u w:val="single"/>
            <w:lang w:eastAsia="en-US"/>
          </w:rPr>
          <w:t>https://www.sheffield.ac.uk/FRAX/index.aspx?lang = sp</w:t>
        </w:r>
      </w:hyperlink>
      <w:r w:rsidRPr="008825E6">
        <w:rPr>
          <w:rFonts w:ascii="Arial" w:eastAsia="Calibri" w:hAnsi="Arial" w:cs="Arial"/>
          <w:lang w:eastAsia="en-US"/>
        </w:rPr>
        <w:t xml:space="preserve"> </w:t>
      </w:r>
    </w:p>
    <w:p w:rsidR="00525A76" w:rsidRPr="008825E6" w:rsidRDefault="00525A76"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7. Kanterewicz E, Sierra G, Puigoriol E, Tebé C, Peris P. Riesgo de fractura en la cohorte FRODOS. Estudio comparativo de la aplicación del modelo FRAX® español, francés, inglés y sueco. Rev Osteoporos Metab Miner. 2014 [acceso: 11/05/2018];6(1):14-9. Disponible en: </w:t>
      </w:r>
      <w:hyperlink r:id="rId73" w:history="1">
        <w:r w:rsidRPr="008825E6">
          <w:rPr>
            <w:rFonts w:ascii="Arial" w:eastAsia="Calibri" w:hAnsi="Arial" w:cs="Arial"/>
            <w:color w:val="0563C1"/>
            <w:u w:val="single"/>
            <w:lang w:eastAsia="en-US"/>
          </w:rPr>
          <w:t>http://revistadeosteoporosisymetabolismomineral.com/pdf/articulos/12014060100140019.pdf</w:t>
        </w:r>
      </w:hyperlink>
    </w:p>
    <w:p w:rsidR="00525A76" w:rsidRPr="008825E6" w:rsidRDefault="00525A76" w:rsidP="00530EC2">
      <w:pPr>
        <w:spacing w:line="360" w:lineRule="auto"/>
        <w:jc w:val="both"/>
        <w:rPr>
          <w:rFonts w:ascii="Arial" w:eastAsia="Calibri" w:hAnsi="Arial" w:cs="Arial"/>
          <w:color w:val="0563C1"/>
          <w:u w:val="single"/>
          <w:lang w:eastAsia="en-US"/>
        </w:rPr>
      </w:pPr>
      <w:r w:rsidRPr="008825E6">
        <w:rPr>
          <w:rFonts w:ascii="Arial" w:eastAsia="Calibri" w:hAnsi="Arial" w:cs="Arial"/>
          <w:lang w:eastAsia="en-US"/>
        </w:rPr>
        <w:t xml:space="preserve">8. Prieto-Peralta M, Sandoval-Cuellar, C, Cobo-Mejía E.A. Efectos de la actividad física en la calidad de vida relacionada con la salud en adultos con osteopenia y osteoporosis: revisión sistemática y metaanálisis. Fisioterapia. 2017 [acceso: 11/05/2018];39(2):83-92. Disponible en: </w:t>
      </w:r>
      <w:r w:rsidRPr="008825E6">
        <w:rPr>
          <w:rFonts w:ascii="Arial" w:eastAsia="Calibri" w:hAnsi="Arial" w:cs="Arial"/>
          <w:lang w:eastAsia="en-US"/>
        </w:rPr>
        <w:fldChar w:fldCharType="begin"/>
      </w:r>
      <w:r w:rsidRPr="008825E6">
        <w:rPr>
          <w:rFonts w:ascii="Arial" w:eastAsia="Calibri" w:hAnsi="Arial" w:cs="Arial"/>
          <w:lang w:eastAsia="en-US"/>
        </w:rPr>
        <w:instrText xml:space="preserve"> HYPERLINK "http://dx.doi.org/10.1016/j.ft.2016.08.002" </w:instrText>
      </w:r>
      <w:r w:rsidRPr="008825E6">
        <w:rPr>
          <w:rFonts w:ascii="Arial" w:eastAsia="Calibri" w:hAnsi="Arial" w:cs="Arial"/>
          <w:lang w:eastAsia="en-US"/>
        </w:rPr>
        <w:fldChar w:fldCharType="separate"/>
      </w:r>
      <w:r w:rsidRPr="008825E6">
        <w:rPr>
          <w:rFonts w:ascii="Arial" w:eastAsia="Calibri" w:hAnsi="Arial" w:cs="Arial"/>
          <w:color w:val="0563C1"/>
          <w:u w:val="single"/>
          <w:lang w:eastAsia="en-US"/>
        </w:rPr>
        <w:t>http://dx.doi.org/10.1016/j.ft.2016.08.002</w:t>
      </w:r>
    </w:p>
    <w:p w:rsidR="00525A76" w:rsidRPr="008825E6" w:rsidRDefault="00525A76" w:rsidP="00530EC2">
      <w:pPr>
        <w:spacing w:line="360" w:lineRule="auto"/>
        <w:jc w:val="both"/>
        <w:rPr>
          <w:rFonts w:ascii="Arial" w:eastAsia="Calibri" w:hAnsi="Arial" w:cs="Arial"/>
          <w:color w:val="0563C1"/>
          <w:u w:val="single"/>
          <w:lang w:eastAsia="en-US"/>
        </w:rPr>
      </w:pPr>
      <w:r w:rsidRPr="008825E6">
        <w:rPr>
          <w:rFonts w:ascii="Arial" w:eastAsia="Calibri" w:hAnsi="Arial" w:cs="Arial"/>
          <w:lang w:eastAsia="en-US"/>
        </w:rPr>
        <w:fldChar w:fldCharType="end"/>
      </w:r>
      <w:r w:rsidRPr="008825E6">
        <w:rPr>
          <w:rFonts w:ascii="Arial" w:eastAsia="Calibri" w:hAnsi="Arial" w:cs="Arial"/>
          <w:lang w:eastAsia="en-US"/>
        </w:rPr>
        <w:t xml:space="preserve">9. Ministerio de Salud y Protección Social. Ciclo de vida. Sf. [Acceso: 19/09/2019]. Disponible en: </w:t>
      </w:r>
      <w:r w:rsidRPr="008825E6">
        <w:rPr>
          <w:rFonts w:ascii="Arial" w:eastAsia="Calibri" w:hAnsi="Arial" w:cs="Arial"/>
          <w:lang w:eastAsia="en-US"/>
        </w:rPr>
        <w:fldChar w:fldCharType="begin"/>
      </w:r>
      <w:r w:rsidRPr="008825E6">
        <w:rPr>
          <w:rFonts w:ascii="Arial" w:eastAsia="Calibri" w:hAnsi="Arial" w:cs="Arial"/>
          <w:lang w:eastAsia="en-US"/>
        </w:rPr>
        <w:instrText xml:space="preserve"> HYPERLINK "https://www.minsalud.gov.co/proteccionsocial/Paginas/cicloVida.aspx" </w:instrText>
      </w:r>
      <w:r w:rsidRPr="008825E6">
        <w:rPr>
          <w:rFonts w:ascii="Arial" w:eastAsia="Calibri" w:hAnsi="Arial" w:cs="Arial"/>
          <w:lang w:eastAsia="en-US"/>
        </w:rPr>
        <w:fldChar w:fldCharType="separate"/>
      </w:r>
      <w:r w:rsidRPr="008825E6">
        <w:rPr>
          <w:rFonts w:ascii="Arial" w:eastAsia="Calibri" w:hAnsi="Arial" w:cs="Arial"/>
          <w:color w:val="0563C1"/>
          <w:u w:val="single"/>
          <w:lang w:eastAsia="en-US"/>
        </w:rPr>
        <w:t>https://www.minsalud.gov.co/proteccionsocial/Paginas/cicloVida.aspx</w:t>
      </w:r>
    </w:p>
    <w:p w:rsidR="00525A76" w:rsidRPr="008825E6" w:rsidRDefault="00525A76" w:rsidP="00530EC2">
      <w:pPr>
        <w:spacing w:line="360" w:lineRule="auto"/>
        <w:jc w:val="both"/>
        <w:rPr>
          <w:rFonts w:ascii="Arial" w:eastAsia="Calibri" w:hAnsi="Arial" w:cs="Arial"/>
          <w:lang w:eastAsia="en-US"/>
        </w:rPr>
      </w:pPr>
      <w:r w:rsidRPr="008825E6">
        <w:rPr>
          <w:rFonts w:ascii="Arial" w:eastAsia="Calibri" w:hAnsi="Arial" w:cs="Arial"/>
          <w:lang w:eastAsia="en-US"/>
        </w:rPr>
        <w:fldChar w:fldCharType="end"/>
      </w:r>
      <w:r w:rsidRPr="008825E6">
        <w:rPr>
          <w:rFonts w:ascii="Arial" w:eastAsia="Calibri" w:hAnsi="Arial" w:cs="Arial"/>
          <w:lang w:eastAsia="en-US"/>
        </w:rPr>
        <w:t xml:space="preserve">10. Medina Orjuela A, Rosero Olarte O, Rueda Plata PN, Sánchez Escobar F, et al. Asociación Colombiana de Osteoporosis y Metabolismo Mineral. II Consenso Colombiano para el manejo de la osteoporosis posmenopáusica. Revista Colombiana de Reumatología. 2018 [acceso: 11/05/2018];25(3):184-210. Disponible en: </w:t>
      </w:r>
      <w:hyperlink r:id="rId74" w:history="1">
        <w:r w:rsidRPr="008825E6">
          <w:rPr>
            <w:rFonts w:ascii="Arial" w:eastAsiaTheme="minorHAnsi" w:hAnsi="Arial" w:cs="Arial"/>
            <w:color w:val="0563C1"/>
            <w:u w:val="single"/>
            <w:lang w:eastAsia="en-US"/>
          </w:rPr>
          <w:t>https://doi.org/</w:t>
        </w:r>
        <w:r w:rsidRPr="008825E6">
          <w:rPr>
            <w:rFonts w:ascii="Arial" w:eastAsia="Calibri" w:hAnsi="Arial" w:cs="Arial"/>
            <w:color w:val="0563C1"/>
            <w:u w:val="single"/>
            <w:lang w:eastAsia="en-US"/>
          </w:rPr>
          <w:t>10.1016/j.rcreu.2018.02.006</w:t>
        </w:r>
      </w:hyperlink>
    </w:p>
    <w:p w:rsidR="00525A76" w:rsidRPr="008825E6" w:rsidRDefault="00525A76"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11. Chijani Lauro V, Albanese M. Osteoporosis en el Primer Nivel de Atención. Importancia de la prevención en todas las etapas de la vida ¿Es el FRAX una herramienta útil? Tendencias en medicina. 2013 [acceso: 11/04/2018];VIII(8):157-64. Disponible en: </w:t>
      </w:r>
      <w:r w:rsidRPr="008825E6">
        <w:rPr>
          <w:rFonts w:ascii="Arial" w:eastAsia="Calibri" w:hAnsi="Arial" w:cs="Arial"/>
          <w:lang w:eastAsia="en-US"/>
        </w:rPr>
        <w:fldChar w:fldCharType="begin"/>
      </w:r>
      <w:r w:rsidRPr="008825E6">
        <w:rPr>
          <w:rFonts w:ascii="Arial" w:eastAsia="Calibri" w:hAnsi="Arial" w:cs="Arial"/>
          <w:lang w:eastAsia="en-US"/>
        </w:rPr>
        <w:instrText>HYPERLINK "http://tendenciasenmedicina.com/Imagenes/imagenes08p/art_24.pdf%2012"</w:instrText>
      </w:r>
      <w:r w:rsidRPr="008825E6">
        <w:rPr>
          <w:rFonts w:ascii="Arial" w:eastAsia="Calibri" w:hAnsi="Arial" w:cs="Arial"/>
          <w:lang w:eastAsia="en-US"/>
        </w:rPr>
        <w:fldChar w:fldCharType="separate"/>
      </w:r>
      <w:r w:rsidRPr="008825E6">
        <w:rPr>
          <w:rFonts w:ascii="Arial" w:eastAsia="Calibri" w:hAnsi="Arial" w:cs="Arial"/>
          <w:color w:val="4472C4" w:themeColor="accent5"/>
          <w:u w:val="single"/>
          <w:lang w:eastAsia="en-US"/>
        </w:rPr>
        <w:t>http://tendenciasenmedicina.com/Imagenes/imagenes08p/art_24.pdf</w:t>
      </w:r>
      <w:r w:rsidRPr="008825E6">
        <w:rPr>
          <w:rFonts w:ascii="Arial" w:eastAsia="Calibri" w:hAnsi="Arial" w:cs="Arial"/>
          <w:lang w:eastAsia="en-US"/>
        </w:rPr>
        <w:t xml:space="preserve"> </w:t>
      </w:r>
    </w:p>
    <w:p w:rsidR="00525A76" w:rsidRPr="008825E6" w:rsidRDefault="00525A76" w:rsidP="00530EC2">
      <w:pPr>
        <w:spacing w:line="360" w:lineRule="auto"/>
        <w:jc w:val="both"/>
        <w:rPr>
          <w:rFonts w:ascii="Arial" w:eastAsia="Calibri" w:hAnsi="Arial" w:cs="Arial"/>
          <w:lang w:eastAsia="en-US"/>
        </w:rPr>
      </w:pPr>
      <w:r w:rsidRPr="008825E6">
        <w:rPr>
          <w:rFonts w:ascii="Arial" w:eastAsia="Calibri" w:hAnsi="Arial" w:cs="Arial"/>
          <w:lang w:eastAsia="en-US"/>
        </w:rPr>
        <w:t>12</w:t>
      </w:r>
      <w:r w:rsidRPr="008825E6">
        <w:rPr>
          <w:rFonts w:ascii="Arial" w:eastAsia="Calibri" w:hAnsi="Arial" w:cs="Arial"/>
          <w:lang w:eastAsia="en-US"/>
        </w:rPr>
        <w:fldChar w:fldCharType="end"/>
      </w:r>
      <w:r w:rsidRPr="008825E6">
        <w:rPr>
          <w:rFonts w:ascii="Arial" w:eastAsia="Calibri" w:hAnsi="Arial" w:cs="Arial"/>
          <w:lang w:eastAsia="en-US"/>
        </w:rPr>
        <w:t xml:space="preserve">. Gómez Vaquero C, Roig Vilaseca D. ¿Qué es el FRAX?: pros y contras. Semin Fund Esp Reumatol. 2010 [acceso: 11/04/2018];11(3):100-6. Disponible en: </w:t>
      </w:r>
      <w:hyperlink r:id="rId75" w:history="1">
        <w:r w:rsidRPr="008825E6">
          <w:rPr>
            <w:rFonts w:ascii="Arial" w:eastAsia="Calibri" w:hAnsi="Arial" w:cs="Arial"/>
            <w:color w:val="0563C1"/>
            <w:u w:val="single"/>
            <w:lang w:eastAsia="en-US"/>
          </w:rPr>
          <w:t>https://doi.org/10.1016/j.semreu.2010.03.001</w:t>
        </w:r>
      </w:hyperlink>
    </w:p>
    <w:p w:rsidR="00525A76" w:rsidRPr="008825E6" w:rsidRDefault="00525A76"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13. International Osteoporosis Foundation. Osteoporosis y Usted. Infórmese sobre las consecuencias de la Osteoporosis y lo que usted puede hacer por la salud de sus huesos. Argentina. [acceso: 11/04/2018]. Disponible en: </w:t>
      </w:r>
      <w:hyperlink r:id="rId76" w:history="1">
        <w:r w:rsidRPr="008825E6">
          <w:rPr>
            <w:rFonts w:ascii="Arial" w:eastAsia="Calibri" w:hAnsi="Arial" w:cs="Arial"/>
            <w:color w:val="0563C1"/>
            <w:u w:val="single"/>
            <w:lang w:eastAsia="en-US"/>
          </w:rPr>
          <w:t>https://www.iofbonehealth.org/sites/default/files/PDFs/osteoporosis_and_you_spanish.pdf</w:t>
        </w:r>
      </w:hyperlink>
    </w:p>
    <w:p w:rsidR="00525A76" w:rsidRPr="008825E6" w:rsidRDefault="00525A76"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14. Carranza Lira S, Lanuza López MC, Sandoval Barragán M. Comparación del riesgo de fractura calculado con la herramienta FRAX con y sin densitometría ósea en un grupo de mujeres mexicanas. Ginecol Obstet Mex. 2014 [acceso: 11/04/2018];82:591-4. Disponible en: </w:t>
      </w:r>
      <w:hyperlink r:id="rId77" w:history="1">
        <w:r w:rsidRPr="008825E6">
          <w:rPr>
            <w:rFonts w:ascii="Arial" w:eastAsia="Calibri" w:hAnsi="Arial" w:cs="Arial"/>
            <w:color w:val="0563C1"/>
            <w:u w:val="single"/>
            <w:lang w:eastAsia="en-US"/>
          </w:rPr>
          <w:t>https://www.medigraphic.com/pdfs/ginobsmex/gom-2014/gom149c.pdf</w:t>
        </w:r>
      </w:hyperlink>
    </w:p>
    <w:p w:rsidR="00525A76" w:rsidRPr="008825E6" w:rsidRDefault="00525A76"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15. Aisa Álvarez A, Espinoza Sevilla A, Torres Pacheco M, Díaz Greene E, Rodríguez Weber F. Factores de riesgo y prevalencia de osteoporosis y masa ósea baja en el Hospital Ángeles Pedregal, Ciudad de México. Med Int Mex. 2015 [acceso: 11/04/2018];31(1):25-33. Disponible en: </w:t>
      </w:r>
      <w:hyperlink r:id="rId78" w:history="1">
        <w:r w:rsidRPr="008825E6">
          <w:rPr>
            <w:rFonts w:ascii="Arial" w:eastAsia="Calibri" w:hAnsi="Arial" w:cs="Arial"/>
            <w:color w:val="0563C1"/>
            <w:u w:val="single"/>
            <w:lang w:eastAsia="en-US"/>
          </w:rPr>
          <w:t>https://www.medigraphic.com/pdfs/medintmex/mim-2015/mim151e.pdf</w:t>
        </w:r>
      </w:hyperlink>
    </w:p>
    <w:p w:rsidR="00525A76" w:rsidRPr="008825E6" w:rsidRDefault="00525A76"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16. Roig Vilaseca D, Gómez Vaquero C, Hoces Otero C, Nolla JM. Riesgo de fractura calculado con el índice FRAX en pacientes con osteoporosis tratados y no tratados. Med Clin (Barc) [revista en Internet]. 2010 [acceso: 11/04/2018];134(5):189-93. Disponible en: </w:t>
      </w:r>
      <w:hyperlink r:id="rId79" w:history="1">
        <w:r w:rsidRPr="008825E6">
          <w:rPr>
            <w:rFonts w:ascii="Arial" w:eastAsia="Calibri" w:hAnsi="Arial" w:cs="Arial"/>
            <w:color w:val="0563C1"/>
            <w:u w:val="single"/>
            <w:lang w:eastAsia="en-US"/>
          </w:rPr>
          <w:t>https://doi.org/10.1016/j.medcli.2009.05.044</w:t>
        </w:r>
      </w:hyperlink>
    </w:p>
    <w:p w:rsidR="00525A76" w:rsidRPr="008825E6" w:rsidRDefault="00525A76"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17. Jaller Raad JJ, Jaller Char JJ, Lechuga Ortíz JA, Navarrio Lechuga E, Johansson H, Kanis JA. Incidence of hip fracture in Barranquilla, Colombia, and the development of a Colombian FRAX model. Calcif Tissue Int. 2013 [acceso: 11/04/2018];93(1):15-22. Disponible en: </w:t>
      </w:r>
      <w:hyperlink r:id="rId80" w:history="1">
        <w:r w:rsidRPr="008825E6">
          <w:rPr>
            <w:rFonts w:ascii="Arial" w:eastAsia="Calibri" w:hAnsi="Arial" w:cs="Arial"/>
            <w:color w:val="0563C1"/>
            <w:u w:val="single"/>
            <w:lang w:eastAsia="en-US"/>
          </w:rPr>
          <w:t>https://doi.org/10.1007/s00223-013-9717-7</w:t>
        </w:r>
      </w:hyperlink>
    </w:p>
    <w:p w:rsidR="00525A76" w:rsidRPr="008825E6" w:rsidRDefault="00525A76"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18. Machado Cuétara RL, Bazán Machado M, Izaguirre Bordelois M. Principales factores de riesgo asociados a las caídas en ancianos del área de salud Guanabo. MEDISAN. 2014 [acceso: 11/04/2018];18(2):156-61. Disponible en: </w:t>
      </w:r>
      <w:hyperlink r:id="rId81" w:history="1">
        <w:r w:rsidRPr="008825E6">
          <w:rPr>
            <w:rFonts w:ascii="Arial" w:eastAsia="Calibri" w:hAnsi="Arial" w:cs="Arial"/>
            <w:color w:val="0563C1"/>
            <w:u w:val="single"/>
            <w:lang w:eastAsia="en-US"/>
          </w:rPr>
          <w:t>http://scielo.sld.cu/scielo.php?script=sci_arttext&amp;pid=S1029-30192014000200003</w:t>
        </w:r>
      </w:hyperlink>
    </w:p>
    <w:p w:rsidR="00525A76" w:rsidRPr="008825E6" w:rsidRDefault="00525A76"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19. Estébanez Seco S, Yakovyshyn L, de Borja Hernández Moreno F, et al. Aplicabilidad de la herramienta FRAX en pacientes con Osteoporosis. Clin Med Fam. 2010 [acceso: 11/04/2018];3(2):83-87. Disponible en: </w:t>
      </w:r>
      <w:hyperlink r:id="rId82" w:history="1">
        <w:r w:rsidRPr="008825E6">
          <w:rPr>
            <w:rFonts w:ascii="Arial" w:eastAsia="Calibri" w:hAnsi="Arial" w:cs="Arial"/>
            <w:color w:val="0563C1"/>
            <w:u w:val="single"/>
            <w:lang w:eastAsia="en-US"/>
          </w:rPr>
          <w:t>http://scielo.isciii.es/scielo.php?script=sci_arttext&amp;pid=S1699-695X2010000200005</w:t>
        </w:r>
      </w:hyperlink>
    </w:p>
    <w:p w:rsidR="00525A76" w:rsidRPr="008825E6" w:rsidRDefault="00525A76"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20. Paredes Arturo YV, Yarce Pinzón E. Desempeño funcional en un grupo de adultos mayores. Revista Cubana de Medicina General Integral. 2019 [acceso: </w:t>
      </w:r>
      <w:r w:rsidRPr="008825E6">
        <w:rPr>
          <w:rFonts w:ascii="Arial" w:eastAsia="Calibri" w:hAnsi="Arial" w:cs="Arial"/>
          <w:lang w:eastAsia="en-US"/>
        </w:rPr>
        <w:lastRenderedPageBreak/>
        <w:t xml:space="preserve">02/09/2019];34(4). Disponible en: </w:t>
      </w:r>
      <w:hyperlink r:id="rId83" w:history="1">
        <w:r w:rsidRPr="008825E6">
          <w:rPr>
            <w:rFonts w:ascii="Arial" w:eastAsia="Calibri" w:hAnsi="Arial" w:cs="Arial"/>
            <w:color w:val="0563C1"/>
            <w:u w:val="single"/>
            <w:lang w:eastAsia="en-US"/>
          </w:rPr>
          <w:t>http://www.revmgi.sld.cu/index.php/mgi/article/view/379</w:t>
        </w:r>
      </w:hyperlink>
      <w:r w:rsidRPr="008825E6">
        <w:rPr>
          <w:rFonts w:ascii="Arial" w:eastAsia="Calibri" w:hAnsi="Arial" w:cs="Arial"/>
          <w:lang w:eastAsia="en-US"/>
        </w:rPr>
        <w:t xml:space="preserve"> </w:t>
      </w:r>
    </w:p>
    <w:p w:rsidR="00525A76" w:rsidRPr="008825E6" w:rsidRDefault="00525A76"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21. Calero-Saa PA, Chaves-García MA. Cambios fisiológicos de la aptitud física en el envejecimiento. Revista Ivestig Salud Univ Boyacá. 2016 [acceso: 02/09/2019];3(2):176-94. Disponible en: </w:t>
      </w:r>
      <w:hyperlink r:id="rId84" w:history="1">
        <w:r w:rsidRPr="008825E6">
          <w:rPr>
            <w:rFonts w:ascii="Arial" w:eastAsia="Calibri" w:hAnsi="Arial" w:cs="Arial"/>
            <w:color w:val="0563C1"/>
            <w:u w:val="single"/>
            <w:lang w:eastAsia="en-US"/>
          </w:rPr>
          <w:t>https://doi.org/10.24267/23897325.178</w:t>
        </w:r>
      </w:hyperlink>
    </w:p>
    <w:p w:rsidR="00525A76" w:rsidRPr="008825E6" w:rsidRDefault="00525A76"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22. Quino-Ávila AC, Chacón-Serna MJ, Vallejo-Castillo LF. Capacidad funcional relacionada con actividad física en el anciano. Revista Ivestig Salud Univ Boyacá. 2017 [acceso: 02/09/2019];4(1):86-103. Disponible en: </w:t>
      </w:r>
      <w:hyperlink r:id="rId85" w:history="1">
        <w:r w:rsidRPr="008825E6">
          <w:rPr>
            <w:rFonts w:ascii="Arial" w:eastAsia="Calibri" w:hAnsi="Arial" w:cs="Arial"/>
            <w:color w:val="0563C1"/>
            <w:u w:val="single"/>
            <w:lang w:eastAsia="en-US"/>
          </w:rPr>
          <w:t>http://dx.doi.org/10.24267/23897325.199</w:t>
        </w:r>
      </w:hyperlink>
    </w:p>
    <w:p w:rsidR="00525A76" w:rsidRPr="008825E6" w:rsidRDefault="00525A76" w:rsidP="00530EC2">
      <w:pPr>
        <w:spacing w:line="360" w:lineRule="auto"/>
        <w:jc w:val="both"/>
        <w:rPr>
          <w:rFonts w:ascii="Arial" w:hAnsi="Arial" w:cs="Arial"/>
          <w:b/>
        </w:rPr>
      </w:pPr>
      <w:r w:rsidRPr="008825E6">
        <w:rPr>
          <w:rFonts w:ascii="Arial" w:eastAsia="Calibri" w:hAnsi="Arial" w:cs="Arial"/>
          <w:lang w:eastAsia="en-US"/>
        </w:rPr>
        <w:t xml:space="preserve">23. Riquelme-Heras H, Gómez-Gómez C, Gutiérrez-Herrera R, Martínez-Lazcano F, Sierra-Ayala I. Criterios para identificar pacientes vulnerables en Atención Primaria. Revista Cubana de Medicina General Integral. 2016 [acceso: 02/09/2019];32(1). Disponible en: </w:t>
      </w:r>
      <w:hyperlink r:id="rId86" w:history="1">
        <w:r w:rsidRPr="008825E6">
          <w:rPr>
            <w:rFonts w:ascii="Arial" w:eastAsia="Calibri" w:hAnsi="Arial" w:cs="Arial"/>
            <w:color w:val="0563C1"/>
            <w:u w:val="single"/>
            <w:lang w:eastAsia="en-US"/>
          </w:rPr>
          <w:t>http://www.revmgi.sld.cu/index.php/mgi/article/view/146</w:t>
        </w:r>
      </w:hyperlink>
    </w:p>
    <w:p w:rsidR="00525A76" w:rsidRPr="008825E6" w:rsidRDefault="00525A76" w:rsidP="00530EC2">
      <w:pPr>
        <w:spacing w:line="360" w:lineRule="auto"/>
        <w:jc w:val="both"/>
        <w:rPr>
          <w:rFonts w:ascii="Arial" w:hAnsi="Arial" w:cs="Arial"/>
          <w:b/>
        </w:rPr>
      </w:pPr>
    </w:p>
    <w:p w:rsidR="00564672" w:rsidRPr="008825E6" w:rsidRDefault="00525A76" w:rsidP="00530EC2">
      <w:pPr>
        <w:spacing w:line="360" w:lineRule="auto"/>
        <w:jc w:val="both"/>
        <w:rPr>
          <w:rFonts w:ascii="Arial" w:hAnsi="Arial" w:cs="Arial"/>
          <w:b/>
        </w:rPr>
      </w:pPr>
      <w:r w:rsidRPr="008825E6">
        <w:rPr>
          <w:rFonts w:ascii="Arial" w:hAnsi="Arial" w:cs="Arial"/>
          <w:b/>
        </w:rPr>
        <w:t>A7_</w:t>
      </w:r>
      <w:r w:rsidR="00564672" w:rsidRPr="008825E6">
        <w:rPr>
          <w:rFonts w:ascii="Arial" w:hAnsi="Arial" w:cs="Arial"/>
          <w:b/>
        </w:rPr>
        <w:t>1091</w:t>
      </w:r>
    </w:p>
    <w:p w:rsidR="00B91466" w:rsidRPr="008825E6" w:rsidRDefault="00B91466" w:rsidP="00530EC2">
      <w:pPr>
        <w:tabs>
          <w:tab w:val="left" w:pos="340"/>
          <w:tab w:val="left" w:pos="680"/>
        </w:tabs>
        <w:spacing w:line="360" w:lineRule="auto"/>
        <w:jc w:val="both"/>
        <w:rPr>
          <w:rFonts w:ascii="Arial" w:eastAsia="Calibri" w:hAnsi="Arial" w:cs="Arial"/>
          <w:b/>
          <w:lang w:eastAsia="en-US"/>
        </w:rPr>
      </w:pPr>
    </w:p>
    <w:p w:rsidR="00FC56FD" w:rsidRPr="008825E6" w:rsidRDefault="00FC56FD" w:rsidP="00530EC2">
      <w:pPr>
        <w:tabs>
          <w:tab w:val="left" w:pos="340"/>
          <w:tab w:val="left" w:pos="680"/>
        </w:tabs>
        <w:spacing w:line="360" w:lineRule="auto"/>
        <w:jc w:val="both"/>
        <w:rPr>
          <w:rFonts w:ascii="Arial" w:eastAsia="Calibri" w:hAnsi="Arial" w:cs="Arial"/>
          <w:b/>
          <w:lang w:eastAsia="en-US"/>
        </w:rPr>
      </w:pPr>
      <w:r w:rsidRPr="008825E6">
        <w:rPr>
          <w:rFonts w:ascii="Arial" w:eastAsia="Calibri" w:hAnsi="Arial" w:cs="Arial"/>
          <w:b/>
          <w:lang w:eastAsia="en-US"/>
        </w:rPr>
        <w:t>Drug Interactions as an Imperceptible Health Concern among the Population</w:t>
      </w:r>
    </w:p>
    <w:p w:rsidR="00FC56FD" w:rsidRPr="008825E6" w:rsidRDefault="00FC56FD" w:rsidP="00530EC2">
      <w:pPr>
        <w:tabs>
          <w:tab w:val="left" w:pos="340"/>
          <w:tab w:val="left" w:pos="680"/>
        </w:tabs>
        <w:spacing w:line="360" w:lineRule="auto"/>
        <w:jc w:val="both"/>
        <w:rPr>
          <w:rFonts w:ascii="Arial" w:eastAsia="Calibri" w:hAnsi="Arial" w:cs="Arial"/>
          <w:b/>
          <w:lang w:eastAsia="en-US"/>
        </w:rPr>
      </w:pPr>
    </w:p>
    <w:p w:rsidR="00B91466" w:rsidRPr="008825E6" w:rsidRDefault="00B91466" w:rsidP="00530EC2">
      <w:pPr>
        <w:tabs>
          <w:tab w:val="left" w:pos="340"/>
          <w:tab w:val="left" w:pos="680"/>
        </w:tabs>
        <w:spacing w:line="360" w:lineRule="auto"/>
        <w:jc w:val="both"/>
        <w:rPr>
          <w:rFonts w:ascii="Arial" w:eastAsia="Calibri" w:hAnsi="Arial" w:cs="Arial"/>
          <w:lang w:eastAsia="en-US"/>
        </w:rPr>
      </w:pPr>
      <w:r w:rsidRPr="008825E6">
        <w:rPr>
          <w:rFonts w:ascii="Arial" w:eastAsia="Calibri" w:hAnsi="Arial" w:cs="Arial"/>
          <w:b/>
          <w:lang w:eastAsia="en-US"/>
        </w:rPr>
        <w:t>Introduction</w:t>
      </w:r>
      <w:r w:rsidRPr="008825E6">
        <w:rPr>
          <w:rFonts w:ascii="Arial" w:eastAsia="Calibri" w:hAnsi="Arial" w:cs="Arial"/>
          <w:lang w:eastAsia="en-US"/>
        </w:rPr>
        <w:t>: The high consumption of medicines is associated with factors that favor their inappropriate use and possible consequences in the therapeutic objective, the control of the disease.</w:t>
      </w:r>
    </w:p>
    <w:p w:rsidR="00B91466" w:rsidRPr="008825E6" w:rsidRDefault="00B91466" w:rsidP="00530EC2">
      <w:pPr>
        <w:tabs>
          <w:tab w:val="left" w:pos="340"/>
          <w:tab w:val="left" w:pos="680"/>
        </w:tabs>
        <w:spacing w:line="360" w:lineRule="auto"/>
        <w:jc w:val="both"/>
        <w:rPr>
          <w:rFonts w:ascii="Arial" w:eastAsia="Calibri" w:hAnsi="Arial" w:cs="Arial"/>
          <w:lang w:eastAsia="en-US"/>
        </w:rPr>
      </w:pPr>
      <w:r w:rsidRPr="008825E6">
        <w:rPr>
          <w:rFonts w:ascii="Arial" w:eastAsia="Calibri" w:hAnsi="Arial" w:cs="Arial"/>
          <w:b/>
          <w:lang w:eastAsia="en-US"/>
        </w:rPr>
        <w:t>Objective</w:t>
      </w:r>
      <w:r w:rsidRPr="008825E6">
        <w:rPr>
          <w:rFonts w:ascii="Arial" w:eastAsia="Calibri" w:hAnsi="Arial" w:cs="Arial"/>
          <w:lang w:eastAsia="en-US"/>
        </w:rPr>
        <w:t xml:space="preserve">: To characterize possible drug interactions as a health </w:t>
      </w:r>
      <w:r w:rsidR="00FC56FD" w:rsidRPr="008825E6">
        <w:rPr>
          <w:rFonts w:ascii="Arial" w:eastAsia="Calibri" w:hAnsi="Arial" w:cs="Arial"/>
          <w:lang w:eastAsia="en-US"/>
        </w:rPr>
        <w:t>concern</w:t>
      </w:r>
      <w:r w:rsidRPr="008825E6">
        <w:rPr>
          <w:rFonts w:ascii="Arial" w:eastAsia="Calibri" w:hAnsi="Arial" w:cs="Arial"/>
          <w:lang w:eastAsia="en-US"/>
        </w:rPr>
        <w:t xml:space="preserve"> for the general population and the </w:t>
      </w:r>
      <w:r w:rsidR="00FC56FD" w:rsidRPr="008825E6">
        <w:rPr>
          <w:rFonts w:ascii="Arial" w:eastAsia="Calibri" w:hAnsi="Arial" w:cs="Arial"/>
          <w:lang w:eastAsia="en-US"/>
        </w:rPr>
        <w:t xml:space="preserve">healthcare </w:t>
      </w:r>
      <w:r w:rsidRPr="008825E6">
        <w:rPr>
          <w:rFonts w:ascii="Arial" w:eastAsia="Calibri" w:hAnsi="Arial" w:cs="Arial"/>
          <w:lang w:eastAsia="en-US"/>
        </w:rPr>
        <w:t>system prescribers.</w:t>
      </w:r>
    </w:p>
    <w:p w:rsidR="00B91466" w:rsidRPr="008825E6" w:rsidRDefault="00B91466" w:rsidP="00530EC2">
      <w:pPr>
        <w:tabs>
          <w:tab w:val="left" w:pos="340"/>
          <w:tab w:val="left" w:pos="680"/>
        </w:tabs>
        <w:spacing w:line="360" w:lineRule="auto"/>
        <w:jc w:val="both"/>
        <w:rPr>
          <w:rFonts w:ascii="Arial" w:eastAsia="Calibri" w:hAnsi="Arial" w:cs="Arial"/>
          <w:lang w:eastAsia="en-US"/>
        </w:rPr>
      </w:pPr>
      <w:r w:rsidRPr="008825E6">
        <w:rPr>
          <w:rFonts w:ascii="Arial" w:eastAsia="Calibri" w:hAnsi="Arial" w:cs="Arial"/>
          <w:b/>
          <w:lang w:eastAsia="en-US"/>
        </w:rPr>
        <w:t>Methods</w:t>
      </w:r>
      <w:r w:rsidRPr="008825E6">
        <w:rPr>
          <w:rFonts w:ascii="Arial" w:eastAsia="Calibri" w:hAnsi="Arial" w:cs="Arial"/>
          <w:lang w:eastAsia="en-US"/>
        </w:rPr>
        <w:t xml:space="preserve">: Descriptive and cross-sectional study. Series of cases of practical consequences with elements of </w:t>
      </w:r>
      <w:r w:rsidR="00FC56FD" w:rsidRPr="008825E6">
        <w:rPr>
          <w:rFonts w:ascii="Arial" w:eastAsia="Calibri" w:hAnsi="Arial" w:cs="Arial"/>
          <w:lang w:eastAsia="en-US"/>
        </w:rPr>
        <w:t xml:space="preserve">a </w:t>
      </w:r>
      <w:r w:rsidRPr="008825E6">
        <w:rPr>
          <w:rFonts w:ascii="Arial" w:eastAsia="Calibri" w:hAnsi="Arial" w:cs="Arial"/>
          <w:lang w:eastAsia="en-US"/>
        </w:rPr>
        <w:t xml:space="preserve">therapeutic scheme. Population of 214 individuals consuming drugs, </w:t>
      </w:r>
      <w:r w:rsidR="00FC56FD" w:rsidRPr="008825E6">
        <w:rPr>
          <w:rFonts w:ascii="Arial" w:eastAsia="Calibri" w:hAnsi="Arial" w:cs="Arial"/>
          <w:lang w:eastAsia="en-US"/>
        </w:rPr>
        <w:t>aged 18-</w:t>
      </w:r>
      <w:r w:rsidRPr="008825E6">
        <w:rPr>
          <w:rFonts w:ascii="Arial" w:eastAsia="Calibri" w:hAnsi="Arial" w:cs="Arial"/>
          <w:lang w:eastAsia="en-US"/>
        </w:rPr>
        <w:t xml:space="preserve">89 years, randomly selected by stratified probabilistic sampling. </w:t>
      </w:r>
      <w:r w:rsidR="00FC56FD" w:rsidRPr="008825E6">
        <w:rPr>
          <w:rFonts w:ascii="Arial" w:eastAsia="Calibri" w:hAnsi="Arial" w:cs="Arial"/>
          <w:lang w:eastAsia="en-US"/>
        </w:rPr>
        <w:t>The setting was the</w:t>
      </w:r>
      <w:r w:rsidRPr="008825E6">
        <w:rPr>
          <w:rFonts w:ascii="Arial" w:eastAsia="Calibri" w:hAnsi="Arial" w:cs="Arial"/>
          <w:lang w:eastAsia="en-US"/>
        </w:rPr>
        <w:t xml:space="preserve"> primary care clinics (9 and 10) and internal medicine consultations of hospital institutions in Cienfuegos, Cuba. </w:t>
      </w:r>
      <w:r w:rsidR="00FC56FD" w:rsidRPr="008825E6">
        <w:rPr>
          <w:rFonts w:ascii="Arial" w:eastAsia="Calibri" w:hAnsi="Arial" w:cs="Arial"/>
          <w:lang w:eastAsia="en-US"/>
        </w:rPr>
        <w:t>The p</w:t>
      </w:r>
      <w:r w:rsidRPr="008825E6">
        <w:rPr>
          <w:rFonts w:ascii="Arial" w:eastAsia="Calibri" w:hAnsi="Arial" w:cs="Arial"/>
          <w:lang w:eastAsia="en-US"/>
        </w:rPr>
        <w:t>eriod</w:t>
      </w:r>
      <w:r w:rsidR="00FC56FD" w:rsidRPr="008825E6">
        <w:rPr>
          <w:rFonts w:ascii="Arial" w:eastAsia="Calibri" w:hAnsi="Arial" w:cs="Arial"/>
          <w:lang w:eastAsia="en-US"/>
        </w:rPr>
        <w:t xml:space="preserve"> was the </w:t>
      </w:r>
      <w:r w:rsidRPr="008825E6">
        <w:rPr>
          <w:rFonts w:ascii="Arial" w:eastAsia="Calibri" w:hAnsi="Arial" w:cs="Arial"/>
          <w:lang w:eastAsia="en-US"/>
        </w:rPr>
        <w:t xml:space="preserve">first </w:t>
      </w:r>
      <w:r w:rsidR="00FC56FD" w:rsidRPr="008825E6">
        <w:rPr>
          <w:rFonts w:ascii="Arial" w:eastAsia="Calibri" w:hAnsi="Arial" w:cs="Arial"/>
          <w:lang w:eastAsia="en-US"/>
        </w:rPr>
        <w:t>trimester of the</w:t>
      </w:r>
      <w:r w:rsidRPr="008825E6">
        <w:rPr>
          <w:rFonts w:ascii="Arial" w:eastAsia="Calibri" w:hAnsi="Arial" w:cs="Arial"/>
          <w:lang w:eastAsia="en-US"/>
        </w:rPr>
        <w:t xml:space="preserve"> year 2017. </w:t>
      </w:r>
      <w:r w:rsidR="00FC56FD" w:rsidRPr="008825E6">
        <w:rPr>
          <w:rFonts w:ascii="Arial" w:eastAsia="Calibri" w:hAnsi="Arial" w:cs="Arial"/>
          <w:lang w:eastAsia="en-US"/>
        </w:rPr>
        <w:t>The v</w:t>
      </w:r>
      <w:r w:rsidRPr="008825E6">
        <w:rPr>
          <w:rFonts w:ascii="Arial" w:eastAsia="Calibri" w:hAnsi="Arial" w:cs="Arial"/>
          <w:lang w:eastAsia="en-US"/>
        </w:rPr>
        <w:t>ariables investigated</w:t>
      </w:r>
      <w:r w:rsidR="00FC56FD" w:rsidRPr="008825E6">
        <w:rPr>
          <w:rFonts w:ascii="Arial" w:eastAsia="Calibri" w:hAnsi="Arial" w:cs="Arial"/>
          <w:lang w:eastAsia="en-US"/>
        </w:rPr>
        <w:t xml:space="preserve"> were the</w:t>
      </w:r>
      <w:r w:rsidRPr="008825E6">
        <w:rPr>
          <w:rFonts w:ascii="Arial" w:eastAsia="Calibri" w:hAnsi="Arial" w:cs="Arial"/>
          <w:lang w:eastAsia="en-US"/>
        </w:rPr>
        <w:t xml:space="preserve"> sociodemographic</w:t>
      </w:r>
      <w:r w:rsidR="00FC56FD" w:rsidRPr="008825E6">
        <w:rPr>
          <w:rFonts w:ascii="Arial" w:eastAsia="Calibri" w:hAnsi="Arial" w:cs="Arial"/>
          <w:lang w:eastAsia="en-US"/>
        </w:rPr>
        <w:t xml:space="preserve"> ones</w:t>
      </w:r>
      <w:r w:rsidRPr="008825E6">
        <w:rPr>
          <w:rFonts w:ascii="Arial" w:eastAsia="Calibri" w:hAnsi="Arial" w:cs="Arial"/>
          <w:lang w:eastAsia="en-US"/>
        </w:rPr>
        <w:t>, type of prescription, pharmacological groups</w:t>
      </w:r>
      <w:r w:rsidR="00FC56FD" w:rsidRPr="008825E6">
        <w:rPr>
          <w:rFonts w:ascii="Arial" w:eastAsia="Calibri" w:hAnsi="Arial" w:cs="Arial"/>
          <w:lang w:eastAsia="en-US"/>
        </w:rPr>
        <w:t>,</w:t>
      </w:r>
      <w:r w:rsidRPr="008825E6">
        <w:rPr>
          <w:rFonts w:ascii="Arial" w:eastAsia="Calibri" w:hAnsi="Arial" w:cs="Arial"/>
          <w:lang w:eastAsia="en-US"/>
        </w:rPr>
        <w:t xml:space="preserve"> and possible drug interactions.</w:t>
      </w:r>
    </w:p>
    <w:p w:rsidR="00B91466" w:rsidRPr="008825E6" w:rsidRDefault="00B91466" w:rsidP="00530EC2">
      <w:pPr>
        <w:tabs>
          <w:tab w:val="left" w:pos="340"/>
          <w:tab w:val="left" w:pos="680"/>
        </w:tabs>
        <w:spacing w:line="360" w:lineRule="auto"/>
        <w:jc w:val="both"/>
        <w:rPr>
          <w:rFonts w:ascii="Arial" w:eastAsia="Calibri" w:hAnsi="Arial" w:cs="Arial"/>
          <w:lang w:eastAsia="en-US"/>
        </w:rPr>
      </w:pPr>
      <w:r w:rsidRPr="008825E6">
        <w:rPr>
          <w:rFonts w:ascii="Arial" w:eastAsia="Calibri" w:hAnsi="Arial" w:cs="Arial"/>
          <w:b/>
          <w:lang w:eastAsia="en-US"/>
        </w:rPr>
        <w:lastRenderedPageBreak/>
        <w:t>Results</w:t>
      </w:r>
      <w:r w:rsidRPr="008825E6">
        <w:rPr>
          <w:rFonts w:ascii="Arial" w:eastAsia="Calibri" w:hAnsi="Arial" w:cs="Arial"/>
          <w:lang w:eastAsia="en-US"/>
        </w:rPr>
        <w:t xml:space="preserve">: The average consumption was 10.5 </w:t>
      </w:r>
      <w:r w:rsidR="00FC56FD" w:rsidRPr="008825E6">
        <w:rPr>
          <w:rFonts w:ascii="Arial" w:eastAsia="Calibri" w:hAnsi="Arial" w:cs="Arial"/>
          <w:lang w:eastAsia="en-US"/>
        </w:rPr>
        <w:t>among</w:t>
      </w:r>
      <w:r w:rsidRPr="008825E6">
        <w:rPr>
          <w:rFonts w:ascii="Arial" w:eastAsia="Calibri" w:hAnsi="Arial" w:cs="Arial"/>
          <w:lang w:eastAsia="en-US"/>
        </w:rPr>
        <w:t xml:space="preserve"> elderly women. </w:t>
      </w:r>
      <w:r w:rsidR="00FC56FD" w:rsidRPr="008825E6">
        <w:rPr>
          <w:rFonts w:ascii="Arial" w:eastAsia="Calibri" w:hAnsi="Arial" w:cs="Arial"/>
          <w:lang w:eastAsia="en-US"/>
        </w:rPr>
        <w:t>Out o</w:t>
      </w:r>
      <w:r w:rsidRPr="008825E6">
        <w:rPr>
          <w:rFonts w:ascii="Arial" w:eastAsia="Calibri" w:hAnsi="Arial" w:cs="Arial"/>
          <w:lang w:eastAsia="en-US"/>
        </w:rPr>
        <w:t>f 365 prescriptions</w:t>
      </w:r>
      <w:r w:rsidR="00FC56FD" w:rsidRPr="008825E6">
        <w:rPr>
          <w:rFonts w:ascii="Arial" w:eastAsia="Calibri" w:hAnsi="Arial" w:cs="Arial"/>
          <w:lang w:eastAsia="en-US"/>
        </w:rPr>
        <w:t>,</w:t>
      </w:r>
      <w:r w:rsidRPr="008825E6">
        <w:rPr>
          <w:rFonts w:ascii="Arial" w:eastAsia="Calibri" w:hAnsi="Arial" w:cs="Arial"/>
          <w:lang w:eastAsia="en-US"/>
        </w:rPr>
        <w:t xml:space="preserve"> 54.2% were possible drug interactions, </w:t>
      </w:r>
      <w:r w:rsidR="00FC56FD" w:rsidRPr="008825E6">
        <w:rPr>
          <w:rFonts w:ascii="Arial" w:eastAsia="Calibri" w:hAnsi="Arial" w:cs="Arial"/>
          <w:lang w:eastAsia="en-US"/>
        </w:rPr>
        <w:t xml:space="preserve">while </w:t>
      </w:r>
      <w:r w:rsidRPr="008825E6">
        <w:rPr>
          <w:rFonts w:ascii="Arial" w:eastAsia="Calibri" w:hAnsi="Arial" w:cs="Arial"/>
          <w:lang w:eastAsia="en-US"/>
        </w:rPr>
        <w:t>those of the pharmacokinetic type (95.4%) predominated</w:t>
      </w:r>
      <w:r w:rsidR="00FC56FD" w:rsidRPr="008825E6">
        <w:rPr>
          <w:rFonts w:ascii="Arial" w:eastAsia="Calibri" w:hAnsi="Arial" w:cs="Arial"/>
          <w:lang w:eastAsia="en-US"/>
        </w:rPr>
        <w:t xml:space="preserve">, together with </w:t>
      </w:r>
      <w:r w:rsidRPr="008825E6">
        <w:rPr>
          <w:rFonts w:ascii="Arial" w:eastAsia="Calibri" w:hAnsi="Arial" w:cs="Arial"/>
          <w:lang w:eastAsia="en-US"/>
        </w:rPr>
        <w:t xml:space="preserve">those related to </w:t>
      </w:r>
      <w:r w:rsidR="00FC56FD" w:rsidRPr="008825E6">
        <w:rPr>
          <w:rFonts w:ascii="Arial" w:eastAsia="Calibri" w:hAnsi="Arial" w:cs="Arial"/>
          <w:lang w:eastAsia="en-US"/>
        </w:rPr>
        <w:t xml:space="preserve">the </w:t>
      </w:r>
      <w:r w:rsidR="00FC56FD" w:rsidRPr="008825E6">
        <w:rPr>
          <w:rFonts w:ascii="Arial" w:eastAsia="Calibri" w:hAnsi="Arial" w:cs="Arial"/>
          <w:lang w:eastAsia="en-US"/>
        </w:rPr>
        <w:t xml:space="preserve">metabolism </w:t>
      </w:r>
      <w:r w:rsidR="00FC56FD" w:rsidRPr="008825E6">
        <w:rPr>
          <w:rFonts w:ascii="Arial" w:eastAsia="Calibri" w:hAnsi="Arial" w:cs="Arial"/>
          <w:lang w:eastAsia="en-US"/>
        </w:rPr>
        <w:t xml:space="preserve">of </w:t>
      </w:r>
      <w:r w:rsidRPr="008825E6">
        <w:rPr>
          <w:rFonts w:ascii="Arial" w:eastAsia="Calibri" w:hAnsi="Arial" w:cs="Arial"/>
          <w:lang w:eastAsia="en-US"/>
        </w:rPr>
        <w:t xml:space="preserve">self-medication (34.3%), as well as the consumption of omeprazole or other </w:t>
      </w:r>
      <w:r w:rsidR="00FC56FD" w:rsidRPr="008825E6">
        <w:rPr>
          <w:rFonts w:ascii="Arial" w:eastAsia="Calibri" w:hAnsi="Arial" w:cs="Arial"/>
          <w:lang w:eastAsia="en-US"/>
        </w:rPr>
        <w:t>n</w:t>
      </w:r>
      <w:r w:rsidRPr="008825E6">
        <w:rPr>
          <w:rFonts w:ascii="Arial" w:eastAsia="Calibri" w:hAnsi="Arial" w:cs="Arial"/>
          <w:lang w:eastAsia="en-US"/>
        </w:rPr>
        <w:t xml:space="preserve">onpharmacological substance </w:t>
      </w:r>
      <w:r w:rsidR="00FC56FD" w:rsidRPr="008825E6">
        <w:rPr>
          <w:rFonts w:ascii="Arial" w:eastAsia="Calibri" w:hAnsi="Arial" w:cs="Arial"/>
          <w:lang w:eastAsia="en-US"/>
        </w:rPr>
        <w:t>inhibitors</w:t>
      </w:r>
      <w:r w:rsidR="00FC56FD" w:rsidRPr="008825E6">
        <w:rPr>
          <w:rFonts w:ascii="Arial" w:eastAsia="Calibri" w:hAnsi="Arial" w:cs="Arial"/>
          <w:lang w:eastAsia="en-US"/>
        </w:rPr>
        <w:t xml:space="preserve"> of </w:t>
      </w:r>
      <w:r w:rsidRPr="008825E6">
        <w:rPr>
          <w:rFonts w:ascii="Arial" w:eastAsia="Calibri" w:hAnsi="Arial" w:cs="Arial"/>
          <w:lang w:eastAsia="en-US"/>
        </w:rPr>
        <w:t xml:space="preserve">CYP-450, such as grapefruit juice and chronic alcohol consumption. Tobacco was the inducer that most identified </w:t>
      </w:r>
      <w:r w:rsidR="00FC56FD" w:rsidRPr="008825E6">
        <w:rPr>
          <w:rFonts w:ascii="Arial" w:eastAsia="Calibri" w:hAnsi="Arial" w:cs="Arial"/>
          <w:lang w:eastAsia="en-US"/>
        </w:rPr>
        <w:t>(</w:t>
      </w:r>
      <w:r w:rsidRPr="008825E6">
        <w:rPr>
          <w:rFonts w:ascii="Arial" w:eastAsia="Calibri" w:hAnsi="Arial" w:cs="Arial"/>
          <w:lang w:eastAsia="en-US"/>
        </w:rPr>
        <w:t>25</w:t>
      </w:r>
      <w:r w:rsidR="00FC56FD" w:rsidRPr="008825E6">
        <w:rPr>
          <w:rFonts w:ascii="Arial" w:eastAsia="Calibri" w:hAnsi="Arial" w:cs="Arial"/>
          <w:lang w:eastAsia="en-US"/>
        </w:rPr>
        <w:t xml:space="preserve">, </w:t>
      </w:r>
      <w:r w:rsidRPr="008825E6">
        <w:rPr>
          <w:rFonts w:ascii="Arial" w:eastAsia="Calibri" w:hAnsi="Arial" w:cs="Arial"/>
          <w:lang w:eastAsia="en-US"/>
        </w:rPr>
        <w:t>58.1%), leading to possible therapeutic failures.</w:t>
      </w:r>
    </w:p>
    <w:p w:rsidR="00B91466" w:rsidRPr="008825E6" w:rsidRDefault="00B91466" w:rsidP="00530EC2">
      <w:pPr>
        <w:tabs>
          <w:tab w:val="left" w:pos="340"/>
          <w:tab w:val="left" w:pos="680"/>
        </w:tabs>
        <w:spacing w:line="360" w:lineRule="auto"/>
        <w:jc w:val="both"/>
        <w:rPr>
          <w:rFonts w:ascii="Arial" w:eastAsia="Calibri" w:hAnsi="Arial" w:cs="Arial"/>
          <w:lang w:eastAsia="en-US"/>
        </w:rPr>
      </w:pPr>
      <w:r w:rsidRPr="008825E6">
        <w:rPr>
          <w:rFonts w:ascii="Arial" w:eastAsia="Calibri" w:hAnsi="Arial" w:cs="Arial"/>
          <w:b/>
          <w:lang w:eastAsia="en-US"/>
        </w:rPr>
        <w:t>Conclusion</w:t>
      </w:r>
      <w:r w:rsidRPr="008825E6">
        <w:rPr>
          <w:rFonts w:ascii="Arial" w:eastAsia="Calibri" w:hAnsi="Arial" w:cs="Arial"/>
          <w:lang w:eastAsia="en-US"/>
        </w:rPr>
        <w:t xml:space="preserve">: Possible drug interactions were presented as an imperceptible health </w:t>
      </w:r>
      <w:r w:rsidR="00FC56FD" w:rsidRPr="008825E6">
        <w:rPr>
          <w:rFonts w:ascii="Arial" w:eastAsia="Calibri" w:hAnsi="Arial" w:cs="Arial"/>
          <w:lang w:eastAsia="en-US"/>
        </w:rPr>
        <w:t>concern</w:t>
      </w:r>
      <w:r w:rsidRPr="008825E6">
        <w:rPr>
          <w:rFonts w:ascii="Arial" w:eastAsia="Calibri" w:hAnsi="Arial" w:cs="Arial"/>
          <w:lang w:eastAsia="en-US"/>
        </w:rPr>
        <w:t xml:space="preserve"> for the healthy and sick population. Health</w:t>
      </w:r>
      <w:r w:rsidR="00FC56FD" w:rsidRPr="008825E6">
        <w:rPr>
          <w:rFonts w:ascii="Arial" w:eastAsia="Calibri" w:hAnsi="Arial" w:cs="Arial"/>
          <w:lang w:eastAsia="en-US"/>
        </w:rPr>
        <w:t>care</w:t>
      </w:r>
      <w:r w:rsidRPr="008825E6">
        <w:rPr>
          <w:rFonts w:ascii="Arial" w:eastAsia="Calibri" w:hAnsi="Arial" w:cs="Arial"/>
          <w:lang w:eastAsia="en-US"/>
        </w:rPr>
        <w:t xml:space="preserve"> prescribers generally do not take them into account, </w:t>
      </w:r>
      <w:r w:rsidR="00FC56FD" w:rsidRPr="008825E6">
        <w:rPr>
          <w:rFonts w:ascii="Arial" w:eastAsia="Calibri" w:hAnsi="Arial" w:cs="Arial"/>
          <w:lang w:eastAsia="en-US"/>
        </w:rPr>
        <w:t>for which</w:t>
      </w:r>
      <w:r w:rsidRPr="008825E6">
        <w:rPr>
          <w:rFonts w:ascii="Arial" w:eastAsia="Calibri" w:hAnsi="Arial" w:cs="Arial"/>
          <w:lang w:eastAsia="en-US"/>
        </w:rPr>
        <w:t xml:space="preserve"> those at highest risk are related to oxidative metabolism inhibitors, which leads to possible damage to human health.</w:t>
      </w:r>
    </w:p>
    <w:p w:rsidR="00FC56FD" w:rsidRPr="008825E6" w:rsidRDefault="00FC56FD" w:rsidP="00530EC2">
      <w:pPr>
        <w:tabs>
          <w:tab w:val="left" w:pos="340"/>
          <w:tab w:val="left" w:pos="680"/>
        </w:tabs>
        <w:spacing w:line="360" w:lineRule="auto"/>
        <w:jc w:val="both"/>
        <w:rPr>
          <w:rFonts w:ascii="Arial" w:eastAsia="Calibri" w:hAnsi="Arial" w:cs="Arial"/>
          <w:lang w:eastAsia="en-US"/>
        </w:rPr>
      </w:pPr>
    </w:p>
    <w:p w:rsidR="00564672" w:rsidRPr="008825E6" w:rsidRDefault="00FC56FD" w:rsidP="00530EC2">
      <w:pPr>
        <w:tabs>
          <w:tab w:val="left" w:pos="340"/>
          <w:tab w:val="left" w:pos="680"/>
        </w:tabs>
        <w:spacing w:line="360" w:lineRule="auto"/>
        <w:jc w:val="both"/>
        <w:rPr>
          <w:rFonts w:ascii="Arial" w:eastAsia="MS Mincho" w:hAnsi="Arial" w:cs="Arial"/>
          <w:bCs/>
          <w:lang w:eastAsia="ar-SA"/>
        </w:rPr>
      </w:pPr>
      <w:r w:rsidRPr="008825E6">
        <w:rPr>
          <w:rFonts w:ascii="Arial" w:eastAsia="Calibri" w:hAnsi="Arial" w:cs="Arial"/>
          <w:b/>
          <w:lang w:eastAsia="en-US"/>
        </w:rPr>
        <w:t>Keywords</w:t>
      </w:r>
      <w:r w:rsidRPr="008825E6">
        <w:rPr>
          <w:rFonts w:ascii="Arial" w:eastAsia="Calibri" w:hAnsi="Arial" w:cs="Arial"/>
          <w:lang w:eastAsia="en-US"/>
        </w:rPr>
        <w:t>: drug interactions; drug consumption; prescription types.</w:t>
      </w:r>
    </w:p>
    <w:p w:rsidR="00A3596D" w:rsidRPr="008825E6" w:rsidRDefault="00A3596D" w:rsidP="00530EC2">
      <w:pPr>
        <w:tabs>
          <w:tab w:val="left" w:pos="340"/>
          <w:tab w:val="left" w:pos="680"/>
        </w:tabs>
        <w:spacing w:line="360" w:lineRule="auto"/>
        <w:jc w:val="both"/>
        <w:rPr>
          <w:rFonts w:ascii="Arial" w:eastAsia="Batang" w:hAnsi="Arial" w:cs="Arial"/>
          <w:b/>
          <w:lang w:eastAsia="de-DE"/>
        </w:rPr>
      </w:pPr>
    </w:p>
    <w:p w:rsidR="00564672" w:rsidRPr="008825E6" w:rsidRDefault="00564672" w:rsidP="00530EC2">
      <w:pPr>
        <w:tabs>
          <w:tab w:val="left" w:pos="340"/>
          <w:tab w:val="left" w:pos="680"/>
        </w:tabs>
        <w:spacing w:line="360" w:lineRule="auto"/>
        <w:jc w:val="both"/>
        <w:rPr>
          <w:rFonts w:ascii="Arial" w:eastAsia="Batang" w:hAnsi="Arial" w:cs="Arial"/>
          <w:b/>
          <w:lang w:eastAsia="de-DE"/>
        </w:rPr>
      </w:pPr>
      <w:r w:rsidRPr="008825E6">
        <w:rPr>
          <w:rFonts w:ascii="Arial" w:eastAsia="Batang" w:hAnsi="Arial" w:cs="Arial"/>
          <w:b/>
          <w:lang w:eastAsia="de-DE"/>
        </w:rPr>
        <w:t>REFERENCIAS BIBLIOGRÁFICAS</w:t>
      </w:r>
    </w:p>
    <w:p w:rsidR="00564672" w:rsidRPr="008825E6" w:rsidRDefault="00564672" w:rsidP="00530EC2">
      <w:pPr>
        <w:tabs>
          <w:tab w:val="left" w:pos="0"/>
          <w:tab w:val="left" w:pos="680"/>
        </w:tabs>
        <w:spacing w:line="360" w:lineRule="auto"/>
        <w:jc w:val="both"/>
        <w:rPr>
          <w:rFonts w:ascii="Arial" w:eastAsia="Batang" w:hAnsi="Arial" w:cs="Arial"/>
          <w:lang w:eastAsia="de-DE"/>
        </w:rPr>
      </w:pPr>
      <w:r w:rsidRPr="008825E6">
        <w:rPr>
          <w:rFonts w:ascii="Arial" w:eastAsia="Batang" w:hAnsi="Arial" w:cs="Arial"/>
          <w:lang w:eastAsia="de-DE"/>
        </w:rPr>
        <w:t xml:space="preserve">1. Aguirre NG, Martínez AC, Muñoz LB, Avellana MC, Marco JV, Díez-Manglano J. Pluripatología, polifarmacia, complejidad terapéutica y uso adecuado de la medicación. </w:t>
      </w:r>
      <w:r w:rsidRPr="008825E6">
        <w:rPr>
          <w:rFonts w:ascii="Arial" w:eastAsia="Batang" w:hAnsi="Arial" w:cs="Arial"/>
          <w:iCs/>
          <w:lang w:eastAsia="de-DE"/>
        </w:rPr>
        <w:t>Revista Clínica Española</w:t>
      </w:r>
      <w:r w:rsidRPr="008825E6">
        <w:rPr>
          <w:rFonts w:ascii="Arial" w:eastAsia="Batang" w:hAnsi="Arial" w:cs="Arial"/>
          <w:lang w:eastAsia="de-DE"/>
        </w:rPr>
        <w:t>. 2017 [acceso: 03/03/2019];</w:t>
      </w:r>
      <w:r w:rsidRPr="008825E6">
        <w:rPr>
          <w:rFonts w:ascii="Arial" w:eastAsia="Batang" w:hAnsi="Arial" w:cs="Arial"/>
          <w:iCs/>
          <w:lang w:eastAsia="de-DE"/>
        </w:rPr>
        <w:t>217</w:t>
      </w:r>
      <w:r w:rsidRPr="008825E6">
        <w:rPr>
          <w:rFonts w:ascii="Arial" w:eastAsia="Batang" w:hAnsi="Arial" w:cs="Arial"/>
          <w:lang w:eastAsia="de-DE"/>
        </w:rPr>
        <w:t xml:space="preserve">(5):289-95. Disponible en: </w:t>
      </w:r>
    </w:p>
    <w:p w:rsidR="00564672" w:rsidRPr="008825E6" w:rsidRDefault="00B91466" w:rsidP="00530EC2">
      <w:pPr>
        <w:tabs>
          <w:tab w:val="left" w:pos="0"/>
        </w:tabs>
        <w:spacing w:line="360" w:lineRule="auto"/>
        <w:contextualSpacing/>
        <w:jc w:val="both"/>
        <w:rPr>
          <w:rFonts w:ascii="Arial" w:eastAsiaTheme="minorHAnsi" w:hAnsi="Arial" w:cs="Arial"/>
          <w:lang w:eastAsia="en-US"/>
        </w:rPr>
      </w:pPr>
      <w:hyperlink r:id="rId87" w:history="1">
        <w:r w:rsidR="00564672" w:rsidRPr="008825E6">
          <w:rPr>
            <w:rFonts w:ascii="Arial" w:eastAsiaTheme="minorHAnsi" w:hAnsi="Arial" w:cs="Arial"/>
            <w:lang w:eastAsia="en-US"/>
          </w:rPr>
          <w:t>https://www.sciencedirect.com/science/article/pii/S0014256517300267</w:t>
        </w:r>
      </w:hyperlink>
      <w:r w:rsidR="00564672" w:rsidRPr="008825E6">
        <w:rPr>
          <w:rFonts w:ascii="Arial" w:eastAsiaTheme="minorHAnsi" w:hAnsi="Arial" w:cs="Arial"/>
          <w:lang w:eastAsia="en-US"/>
        </w:rPr>
        <w:t xml:space="preserve"> </w:t>
      </w:r>
    </w:p>
    <w:p w:rsidR="00564672" w:rsidRPr="008825E6" w:rsidRDefault="00564672" w:rsidP="00530EC2">
      <w:pPr>
        <w:tabs>
          <w:tab w:val="left" w:pos="0"/>
          <w:tab w:val="left" w:pos="680"/>
        </w:tabs>
        <w:spacing w:line="360" w:lineRule="auto"/>
        <w:jc w:val="both"/>
        <w:rPr>
          <w:rFonts w:ascii="Arial" w:eastAsiaTheme="minorHAnsi" w:hAnsi="Arial" w:cs="Arial"/>
          <w:lang w:eastAsia="en-US"/>
        </w:rPr>
      </w:pPr>
      <w:r w:rsidRPr="008825E6">
        <w:rPr>
          <w:rFonts w:ascii="Arial" w:eastAsia="Batang" w:hAnsi="Arial" w:cs="Arial"/>
          <w:lang w:eastAsia="de-DE"/>
        </w:rPr>
        <w:t xml:space="preserve">2. Silveira ED, Errasquín B M, García MM, Vélez-Díaz-Pallarés M, Montoya IL, Sánchez-Castellano C, Cruz-Jentoft AJ. Mejorando la prescripción de medicamentos en las personas mayores: una nueva edición de los criterios STOPP-START. </w:t>
      </w:r>
      <w:r w:rsidRPr="008825E6">
        <w:rPr>
          <w:rFonts w:ascii="Arial" w:eastAsia="Batang" w:hAnsi="Arial" w:cs="Arial"/>
          <w:iCs/>
          <w:lang w:eastAsia="de-DE"/>
        </w:rPr>
        <w:t>Revista Española de Geriatría y Gerontología</w:t>
      </w:r>
      <w:r w:rsidRPr="008825E6">
        <w:rPr>
          <w:rFonts w:ascii="Arial" w:eastAsia="Batang" w:hAnsi="Arial" w:cs="Arial"/>
          <w:lang w:eastAsia="de-DE"/>
        </w:rPr>
        <w:t>. 2015 [acceso: 05/03/2019]</w:t>
      </w:r>
      <w:r w:rsidRPr="008825E6">
        <w:rPr>
          <w:rFonts w:ascii="Arial" w:eastAsia="Batang" w:hAnsi="Arial" w:cs="Arial"/>
          <w:bCs/>
          <w:kern w:val="24"/>
          <w:lang w:eastAsia="de-DE"/>
        </w:rPr>
        <w:t>;</w:t>
      </w:r>
      <w:r w:rsidRPr="008825E6">
        <w:rPr>
          <w:rFonts w:ascii="Arial" w:eastAsia="Batang" w:hAnsi="Arial" w:cs="Arial"/>
          <w:iCs/>
          <w:lang w:eastAsia="de-DE"/>
        </w:rPr>
        <w:t>50</w:t>
      </w:r>
      <w:r w:rsidRPr="008825E6">
        <w:rPr>
          <w:rFonts w:ascii="Arial" w:eastAsia="Batang" w:hAnsi="Arial" w:cs="Arial"/>
          <w:lang w:eastAsia="de-DE"/>
        </w:rPr>
        <w:t xml:space="preserve">(2):89-96. Disponible en: </w:t>
      </w:r>
      <w:r w:rsidRPr="008825E6">
        <w:rPr>
          <w:rFonts w:ascii="Arial" w:eastAsiaTheme="minorHAnsi" w:hAnsi="Arial" w:cs="Arial"/>
          <w:lang w:eastAsia="en-US"/>
        </w:rPr>
        <w:fldChar w:fldCharType="begin"/>
      </w:r>
      <w:r w:rsidRPr="008825E6">
        <w:rPr>
          <w:rFonts w:ascii="Arial" w:eastAsiaTheme="minorHAnsi" w:hAnsi="Arial" w:cs="Arial"/>
          <w:lang w:eastAsia="en-US"/>
        </w:rPr>
        <w:instrText xml:space="preserve"> HYPERLINK "https://www.sciencedirect.com/science/article/pii/S0211139X14002236" </w:instrText>
      </w:r>
      <w:r w:rsidRPr="008825E6">
        <w:rPr>
          <w:rFonts w:ascii="Arial" w:eastAsiaTheme="minorHAnsi" w:hAnsi="Arial" w:cs="Arial"/>
          <w:lang w:eastAsia="en-US"/>
        </w:rPr>
        <w:fldChar w:fldCharType="separate"/>
      </w:r>
      <w:r w:rsidRPr="008825E6">
        <w:rPr>
          <w:rFonts w:ascii="Arial" w:eastAsiaTheme="minorHAnsi" w:hAnsi="Arial" w:cs="Arial"/>
          <w:lang w:eastAsia="en-US"/>
        </w:rPr>
        <w:t xml:space="preserve">https://www.sciencedirect.com/science/article/pii/S0211139X14002236 </w:t>
      </w:r>
    </w:p>
    <w:p w:rsidR="00564672" w:rsidRPr="008825E6" w:rsidRDefault="00564672" w:rsidP="00530EC2">
      <w:pPr>
        <w:tabs>
          <w:tab w:val="left" w:pos="0"/>
        </w:tabs>
        <w:spacing w:line="360" w:lineRule="auto"/>
        <w:contextualSpacing/>
        <w:jc w:val="both"/>
        <w:rPr>
          <w:rFonts w:ascii="Arial" w:hAnsi="Arial" w:cs="Arial"/>
          <w:bCs/>
        </w:rPr>
      </w:pPr>
      <w:r w:rsidRPr="008825E6">
        <w:rPr>
          <w:rFonts w:ascii="Arial" w:eastAsiaTheme="minorHAnsi" w:hAnsi="Arial" w:cs="Arial"/>
          <w:lang w:eastAsia="en-US"/>
        </w:rPr>
        <w:fldChar w:fldCharType="end"/>
      </w:r>
      <w:r w:rsidRPr="008825E6">
        <w:rPr>
          <w:rFonts w:ascii="Arial" w:hAnsi="Arial" w:cs="Arial"/>
          <w:bCs/>
        </w:rPr>
        <w:t xml:space="preserve">3. Guthrie B, Makubate B, Hernandez-Santiago V, Dreischulte T. The rising tide of polypharmacy and drug-drug interactions: population database analysis 1995–2010. BMC medicine. 2015 [acceso: 03/03/2019];13(1):74. Disponible en: </w:t>
      </w:r>
      <w:hyperlink r:id="rId88" w:history="1">
        <w:r w:rsidRPr="008825E6">
          <w:rPr>
            <w:rFonts w:ascii="Arial" w:hAnsi="Arial" w:cs="Arial"/>
            <w:bCs/>
          </w:rPr>
          <w:t>https://bmcmedicine.biomedcentral.com/articles/10.1186/s12916-015-0322-7</w:t>
        </w:r>
      </w:hyperlink>
    </w:p>
    <w:p w:rsidR="00564672" w:rsidRPr="008825E6" w:rsidRDefault="00564672" w:rsidP="00530EC2">
      <w:pPr>
        <w:tabs>
          <w:tab w:val="left" w:pos="0"/>
        </w:tabs>
        <w:spacing w:line="360" w:lineRule="auto"/>
        <w:contextualSpacing/>
        <w:jc w:val="both"/>
        <w:rPr>
          <w:rFonts w:ascii="Arial" w:hAnsi="Arial" w:cs="Arial"/>
          <w:bCs/>
        </w:rPr>
      </w:pPr>
      <w:r w:rsidRPr="008825E6">
        <w:rPr>
          <w:rFonts w:ascii="Arial" w:hAnsi="Arial" w:cs="Arial"/>
          <w:bCs/>
        </w:rPr>
        <w:t xml:space="preserve">4. Ascar GI, Hespe CB, Hernández MM. Relación entre polifarmacia y número de médicos consultados por pacientes ancianos. Revista Cubana de Farmacia. </w:t>
      </w:r>
      <w:r w:rsidRPr="008825E6">
        <w:rPr>
          <w:rFonts w:ascii="Arial" w:hAnsi="Arial" w:cs="Arial"/>
          <w:bCs/>
        </w:rPr>
        <w:lastRenderedPageBreak/>
        <w:t xml:space="preserve">2015 [acceso: 04/03/2019];49(3):491-501. Disponible en: </w:t>
      </w:r>
      <w:hyperlink r:id="rId89" w:history="1">
        <w:r w:rsidRPr="008825E6">
          <w:rPr>
            <w:rFonts w:ascii="Arial" w:hAnsi="Arial" w:cs="Arial"/>
            <w:bCs/>
          </w:rPr>
          <w:t>http://www.medigraphic.com/cgi-bin/new/resumen.cgi?IDARTICULO=65733</w:t>
        </w:r>
      </w:hyperlink>
    </w:p>
    <w:p w:rsidR="00564672" w:rsidRPr="008825E6" w:rsidRDefault="00564672" w:rsidP="00530EC2">
      <w:pPr>
        <w:tabs>
          <w:tab w:val="left" w:pos="0"/>
        </w:tabs>
        <w:spacing w:line="360" w:lineRule="auto"/>
        <w:contextualSpacing/>
        <w:jc w:val="both"/>
        <w:rPr>
          <w:rFonts w:ascii="Arial" w:hAnsi="Arial" w:cs="Arial"/>
          <w:bCs/>
        </w:rPr>
      </w:pPr>
      <w:r w:rsidRPr="008825E6">
        <w:rPr>
          <w:rFonts w:ascii="Arial" w:hAnsi="Arial" w:cs="Arial"/>
          <w:bCs/>
        </w:rPr>
        <w:t>5. Dahir C, Hernandorena C, Chagas L, Mackern K, Varela V, Alonso I. Automedicación: un determinante en el uso racional de medicamentos. Evid Act Pract Amb. 2015 [acceso: 04/03/2019];18(2). Disponible en: http://www.evidencia.org.ar/files/0aabef9c6504180b3e8bd39807a23a86.pdf</w:t>
      </w:r>
    </w:p>
    <w:p w:rsidR="00564672" w:rsidRPr="008825E6" w:rsidRDefault="00564672" w:rsidP="00530EC2">
      <w:pPr>
        <w:tabs>
          <w:tab w:val="left" w:pos="0"/>
        </w:tabs>
        <w:spacing w:line="360" w:lineRule="auto"/>
        <w:contextualSpacing/>
        <w:jc w:val="both"/>
        <w:rPr>
          <w:rFonts w:ascii="Arial" w:hAnsi="Arial" w:cs="Arial"/>
          <w:bCs/>
        </w:rPr>
      </w:pPr>
      <w:r w:rsidRPr="008825E6">
        <w:rPr>
          <w:rFonts w:ascii="Arial" w:hAnsi="Arial" w:cs="Arial"/>
          <w:bCs/>
        </w:rPr>
        <w:t xml:space="preserve">6. Ramírez AR. Polifarmacia en el consultorio médico de familia 9, Área II. Una evaluación desde la comunidad. Cienfuegos: Medica Jims, S.L; 2017. Disponible en: </w:t>
      </w:r>
      <w:hyperlink r:id="rId90" w:history="1">
        <w:r w:rsidRPr="008825E6">
          <w:rPr>
            <w:rFonts w:ascii="Arial" w:hAnsi="Arial" w:cs="Arial"/>
            <w:bCs/>
          </w:rPr>
          <w:t>http://jimsmedica.com/wp-content/uploads/2017/07/CIENFUEGOS-POLIFARMACIA.pdf</w:t>
        </w:r>
      </w:hyperlink>
    </w:p>
    <w:p w:rsidR="00564672" w:rsidRPr="008825E6" w:rsidRDefault="00564672" w:rsidP="00530EC2">
      <w:pPr>
        <w:tabs>
          <w:tab w:val="left" w:pos="0"/>
        </w:tabs>
        <w:spacing w:line="360" w:lineRule="auto"/>
        <w:contextualSpacing/>
        <w:jc w:val="both"/>
        <w:rPr>
          <w:rFonts w:ascii="Arial" w:hAnsi="Arial" w:cs="Arial"/>
          <w:bCs/>
        </w:rPr>
      </w:pPr>
      <w:r w:rsidRPr="008825E6">
        <w:rPr>
          <w:rFonts w:ascii="Arial" w:hAnsi="Arial" w:cs="Arial"/>
          <w:bCs/>
        </w:rPr>
        <w:t>7. Robles MJ, Miralles R, Llorach I, Cervera AM. Definición y objetivos de la especialidad de geriatría. Tipología de ancianos y población diana. En: Sociedad Española de Geriatría y Gerontología. Tratado de geriatría para residentes. Madrid (Príncipe de Vergara):8va ed; 2006. p. 25-32.</w:t>
      </w:r>
    </w:p>
    <w:p w:rsidR="00564672" w:rsidRPr="008825E6" w:rsidRDefault="00564672" w:rsidP="00530EC2">
      <w:pPr>
        <w:tabs>
          <w:tab w:val="left" w:pos="0"/>
        </w:tabs>
        <w:spacing w:line="360" w:lineRule="auto"/>
        <w:contextualSpacing/>
        <w:jc w:val="both"/>
        <w:rPr>
          <w:rFonts w:ascii="Arial" w:hAnsi="Arial" w:cs="Arial"/>
          <w:bCs/>
        </w:rPr>
      </w:pPr>
      <w:r w:rsidRPr="008825E6">
        <w:rPr>
          <w:rFonts w:ascii="Arial" w:hAnsi="Arial" w:cs="Arial"/>
          <w:bCs/>
        </w:rPr>
        <w:t>8. Ramírez AR, Quirós M, Rodríguez E. Polifarmacia e interacciones medicamentosas potenciales en el adulto mayor. Una polémica en la prescripción. En: Libro de comunicaciones de II Congreso internacional y VII Encuentros Hispano – Cubano en Ciencias de la Salud. Granada: Editorial Servymagen Unión S.L; 2019. p. 1936-45</w:t>
      </w:r>
    </w:p>
    <w:p w:rsidR="00564672" w:rsidRPr="008825E6" w:rsidRDefault="00564672" w:rsidP="00530EC2">
      <w:pPr>
        <w:tabs>
          <w:tab w:val="left" w:pos="0"/>
        </w:tabs>
        <w:spacing w:line="360" w:lineRule="auto"/>
        <w:contextualSpacing/>
        <w:jc w:val="both"/>
        <w:rPr>
          <w:rFonts w:ascii="Arial" w:hAnsi="Arial" w:cs="Arial"/>
          <w:bCs/>
        </w:rPr>
      </w:pPr>
      <w:r w:rsidRPr="008825E6">
        <w:rPr>
          <w:rFonts w:ascii="Arial" w:hAnsi="Arial" w:cs="Arial"/>
          <w:bCs/>
        </w:rPr>
        <w:t>9. Ministerio de Salud Pública. Dirección Nacional de Registros Médicos y Estadísticas de Salud. Anuario Estadístico de Salud de Cuba 2018. La Habana: MINSAP. 2019 [acceso: 02/04/2019]. Disponible en: http://files.sld.cu/dne/files/2018/04/Anuario_Estadastico_de_Salud_e_2018_edición_2019.pdf</w:t>
      </w:r>
    </w:p>
    <w:p w:rsidR="00564672" w:rsidRPr="008825E6" w:rsidRDefault="00564672" w:rsidP="00530EC2">
      <w:pPr>
        <w:tabs>
          <w:tab w:val="left" w:pos="0"/>
        </w:tabs>
        <w:spacing w:line="360" w:lineRule="auto"/>
        <w:contextualSpacing/>
        <w:jc w:val="both"/>
        <w:rPr>
          <w:rFonts w:ascii="Arial" w:hAnsi="Arial" w:cs="Arial"/>
          <w:bCs/>
        </w:rPr>
      </w:pPr>
      <w:r w:rsidRPr="008825E6">
        <w:rPr>
          <w:rFonts w:ascii="Arial" w:hAnsi="Arial" w:cs="Arial"/>
          <w:bCs/>
        </w:rPr>
        <w:t xml:space="preserve">10. Rocha M, Curí LL, Cabrera K, Mejías YB. Polifarmacia en ancianos del Consultorio 6 del Área II de Cienfuegos. Medicina General. 2008 [acceso: 03/03/2019];113:2. Disponible en: https://dialnet.unirioja.es/servlet/articulo?codigo=6364856 </w:t>
      </w:r>
    </w:p>
    <w:p w:rsidR="00564672" w:rsidRPr="008825E6" w:rsidRDefault="00564672" w:rsidP="00530EC2">
      <w:pPr>
        <w:tabs>
          <w:tab w:val="left" w:pos="0"/>
        </w:tabs>
        <w:spacing w:line="360" w:lineRule="auto"/>
        <w:contextualSpacing/>
        <w:jc w:val="both"/>
        <w:rPr>
          <w:rFonts w:ascii="Arial" w:hAnsi="Arial" w:cs="Arial"/>
          <w:bCs/>
        </w:rPr>
      </w:pPr>
      <w:r w:rsidRPr="008825E6">
        <w:rPr>
          <w:rFonts w:ascii="Arial" w:hAnsi="Arial" w:cs="Arial"/>
          <w:bCs/>
        </w:rPr>
        <w:t>11. Ramírez JAC, Hernández JP, Medina DS. Polifarmacia y prescripción de medicamentos potencialmente no apropiados en ancianos. Revista Médica de Risaralda. 2015 [acceso: 27/02/2019];21(2). Disponible en: http://revistas.utp.edu.co/index.php/revistamedica/article/viewFile/12451/8111</w:t>
      </w:r>
    </w:p>
    <w:p w:rsidR="00564672" w:rsidRPr="008825E6" w:rsidRDefault="00564672" w:rsidP="00530EC2">
      <w:pPr>
        <w:tabs>
          <w:tab w:val="left" w:pos="0"/>
        </w:tabs>
        <w:spacing w:line="360" w:lineRule="auto"/>
        <w:contextualSpacing/>
        <w:jc w:val="both"/>
        <w:rPr>
          <w:rFonts w:ascii="Arial" w:hAnsi="Arial" w:cs="Arial"/>
          <w:bCs/>
        </w:rPr>
      </w:pPr>
      <w:r w:rsidRPr="008825E6">
        <w:rPr>
          <w:rFonts w:ascii="Arial" w:hAnsi="Arial" w:cs="Arial"/>
          <w:bCs/>
        </w:rPr>
        <w:lastRenderedPageBreak/>
        <w:t xml:space="preserve">12. Barrios MA. Reacciones adversas del factor de transferencia y características de su prescripción. La Habana, 2001-2010 [tesis]. 2015 [acceso: 03/03/2019]. Disponible en: </w:t>
      </w:r>
      <w:hyperlink r:id="rId91" w:history="1">
        <w:r w:rsidRPr="008825E6">
          <w:rPr>
            <w:rFonts w:ascii="Arial" w:hAnsi="Arial" w:cs="Arial"/>
            <w:bCs/>
          </w:rPr>
          <w:t>http://tesis.sld.cu/index.php?P=DownloadFile&amp;Id=72</w:t>
        </w:r>
      </w:hyperlink>
      <w:r w:rsidRPr="008825E6">
        <w:rPr>
          <w:rFonts w:ascii="Arial" w:hAnsi="Arial" w:cs="Arial"/>
          <w:bCs/>
        </w:rPr>
        <w:t xml:space="preserve"> </w:t>
      </w:r>
    </w:p>
    <w:p w:rsidR="00564672" w:rsidRPr="008825E6" w:rsidRDefault="00564672" w:rsidP="00530EC2">
      <w:pPr>
        <w:tabs>
          <w:tab w:val="left" w:pos="0"/>
        </w:tabs>
        <w:spacing w:line="360" w:lineRule="auto"/>
        <w:contextualSpacing/>
        <w:jc w:val="both"/>
        <w:rPr>
          <w:rFonts w:ascii="Arial" w:hAnsi="Arial" w:cs="Arial"/>
          <w:bCs/>
        </w:rPr>
      </w:pPr>
      <w:r w:rsidRPr="008825E6">
        <w:rPr>
          <w:rFonts w:ascii="Arial" w:hAnsi="Arial" w:cs="Arial"/>
          <w:bCs/>
        </w:rPr>
        <w:t>13. Blumenthal DK. Farmacodinámica: mecanismos moleculares de la acción de los fármacos. En: Goodman and Gilman. Las bases farmacológicas de la terapéutica. 13a. ed. 2018. p.31-3</w:t>
      </w:r>
    </w:p>
    <w:p w:rsidR="00564672" w:rsidRPr="008825E6" w:rsidRDefault="00564672" w:rsidP="00530EC2">
      <w:pPr>
        <w:tabs>
          <w:tab w:val="left" w:pos="0"/>
        </w:tabs>
        <w:spacing w:line="360" w:lineRule="auto"/>
        <w:contextualSpacing/>
        <w:jc w:val="both"/>
        <w:rPr>
          <w:rFonts w:ascii="Arial" w:hAnsi="Arial" w:cs="Arial"/>
          <w:bCs/>
        </w:rPr>
      </w:pPr>
      <w:r w:rsidRPr="008825E6">
        <w:rPr>
          <w:rFonts w:ascii="Arial" w:hAnsi="Arial" w:cs="Arial"/>
          <w:bCs/>
        </w:rPr>
        <w:t xml:space="preserve">14. Ofori-Asenso R, Agyeman A. Irrational use of medicines—a summary of key concepts. Pharmacy. 2016 [acceso: 17/02/2019];4(4):35. Disponible en: </w:t>
      </w:r>
      <w:hyperlink r:id="rId92" w:history="1">
        <w:r w:rsidRPr="008825E6">
          <w:rPr>
            <w:rFonts w:ascii="Arial" w:hAnsi="Arial" w:cs="Arial"/>
            <w:bCs/>
          </w:rPr>
          <w:t>https://www.mdpi.com/2226-4787/4/4/35</w:t>
        </w:r>
      </w:hyperlink>
      <w:r w:rsidRPr="008825E6">
        <w:rPr>
          <w:rFonts w:ascii="Arial" w:hAnsi="Arial" w:cs="Arial"/>
          <w:bCs/>
        </w:rPr>
        <w:t xml:space="preserve"> </w:t>
      </w:r>
    </w:p>
    <w:p w:rsidR="00564672" w:rsidRPr="008825E6" w:rsidRDefault="00564672" w:rsidP="00530EC2">
      <w:pPr>
        <w:tabs>
          <w:tab w:val="left" w:pos="0"/>
        </w:tabs>
        <w:spacing w:line="360" w:lineRule="auto"/>
        <w:contextualSpacing/>
        <w:jc w:val="both"/>
        <w:rPr>
          <w:rFonts w:ascii="Arial" w:hAnsi="Arial" w:cs="Arial"/>
          <w:bCs/>
        </w:rPr>
      </w:pPr>
      <w:r w:rsidRPr="008825E6">
        <w:rPr>
          <w:rFonts w:ascii="Arial" w:hAnsi="Arial" w:cs="Arial"/>
          <w:bCs/>
        </w:rPr>
        <w:t xml:space="preserve">15. Serra M, Germán JL. Polifarmacia en el adulto mayor. Revista habanera de ciencia médica. 2013 [acceso: 08/03/2019];49(3). Disponible en: </w:t>
      </w:r>
      <w:hyperlink r:id="rId93" w:history="1">
        <w:r w:rsidRPr="008825E6">
          <w:rPr>
            <w:rFonts w:ascii="Arial" w:hAnsi="Arial" w:cs="Arial"/>
            <w:bCs/>
          </w:rPr>
          <w:t>http://scielo.sld.cu/scielo.php?pid=S1729-519X2013000100016&amp;script=sci_arttext&amp;tlng=pt</w:t>
        </w:r>
      </w:hyperlink>
    </w:p>
    <w:p w:rsidR="00564672" w:rsidRPr="008825E6" w:rsidRDefault="00564672" w:rsidP="00530EC2">
      <w:pPr>
        <w:tabs>
          <w:tab w:val="left" w:pos="0"/>
        </w:tabs>
        <w:spacing w:line="360" w:lineRule="auto"/>
        <w:contextualSpacing/>
        <w:jc w:val="both"/>
        <w:rPr>
          <w:rFonts w:ascii="Arial" w:hAnsi="Arial" w:cs="Arial"/>
          <w:bCs/>
        </w:rPr>
      </w:pPr>
      <w:r w:rsidRPr="008825E6">
        <w:rPr>
          <w:rFonts w:ascii="Arial" w:hAnsi="Arial" w:cs="Arial"/>
          <w:bCs/>
        </w:rPr>
        <w:t xml:space="preserve">16. Torres RD, Espinosa AH, González LM, Rodríguez MJ. Polifarmacia en la tercera edad. Algunas consideraciones. Revista Electrónica Dr. Zoilo E. Marinello Vidaurreta. 2015 [acceso: 23/02/2019];38(5). Disponible en: </w:t>
      </w:r>
      <w:hyperlink r:id="rId94" w:history="1">
        <w:r w:rsidRPr="008825E6">
          <w:rPr>
            <w:rFonts w:ascii="Arial" w:hAnsi="Arial" w:cs="Arial"/>
            <w:bCs/>
          </w:rPr>
          <w:t>http://www.revzoilomarinello.sld.cu/index.php/zmv/article/view/607</w:t>
        </w:r>
      </w:hyperlink>
    </w:p>
    <w:p w:rsidR="00564672" w:rsidRPr="008825E6" w:rsidRDefault="00564672" w:rsidP="00530EC2">
      <w:pPr>
        <w:tabs>
          <w:tab w:val="left" w:pos="0"/>
        </w:tabs>
        <w:spacing w:line="360" w:lineRule="auto"/>
        <w:contextualSpacing/>
        <w:jc w:val="both"/>
        <w:rPr>
          <w:rFonts w:ascii="Arial" w:hAnsi="Arial" w:cs="Arial"/>
          <w:bCs/>
        </w:rPr>
      </w:pPr>
      <w:r w:rsidRPr="008825E6">
        <w:rPr>
          <w:rFonts w:ascii="Arial" w:hAnsi="Arial" w:cs="Arial"/>
          <w:bCs/>
        </w:rPr>
        <w:t xml:space="preserve">17. Blasco F, Martínez López de Letona J, Pérez Maeztu R, Villares R, Ponce J. Estudio piloto sobre uso de fármacos en ancianos que ingresan en un Hospital. Chile. Med. Interna. 2004 [acceso: 03/03/2019];21(2):69-71. Disponible en: </w:t>
      </w:r>
      <w:hyperlink r:id="rId95" w:history="1">
        <w:r w:rsidRPr="008825E6">
          <w:rPr>
            <w:rFonts w:ascii="Arial" w:hAnsi="Arial" w:cs="Arial"/>
            <w:bCs/>
          </w:rPr>
          <w:t>http://scielo.isciii.es/scielo.php?script=sci_arttext&amp;pid=S0212-71992004000200004</w:t>
        </w:r>
      </w:hyperlink>
    </w:p>
    <w:p w:rsidR="00564672" w:rsidRPr="008825E6" w:rsidRDefault="00564672" w:rsidP="00530EC2">
      <w:pPr>
        <w:tabs>
          <w:tab w:val="left" w:pos="0"/>
        </w:tabs>
        <w:spacing w:line="360" w:lineRule="auto"/>
        <w:contextualSpacing/>
        <w:jc w:val="both"/>
        <w:rPr>
          <w:rFonts w:ascii="Arial" w:hAnsi="Arial" w:cs="Arial"/>
          <w:bCs/>
        </w:rPr>
      </w:pPr>
      <w:r w:rsidRPr="008825E6">
        <w:rPr>
          <w:rFonts w:ascii="Arial" w:hAnsi="Arial" w:cs="Arial"/>
          <w:bCs/>
        </w:rPr>
        <w:t xml:space="preserve">18. Martínez C, Pérez VT, Roselló A, Brito G, Gil Benzant M. La fragilidad: un reto a la atención geriátrica en la APS. Revista Cubana de Medicina General Integral. 2005 [acceso: 03/03/2019];21(1-2). Disponible en: </w:t>
      </w:r>
      <w:hyperlink r:id="rId96" w:history="1">
        <w:r w:rsidRPr="008825E6">
          <w:rPr>
            <w:rFonts w:ascii="Arial" w:hAnsi="Arial" w:cs="Arial"/>
            <w:bCs/>
          </w:rPr>
          <w:t>http://scielo.sld.cu/scielo.php?script=sci_arttext&amp;pid=S0864-21252005000100002</w:t>
        </w:r>
      </w:hyperlink>
      <w:r w:rsidRPr="008825E6">
        <w:rPr>
          <w:rFonts w:ascii="Arial" w:hAnsi="Arial" w:cs="Arial"/>
          <w:bCs/>
        </w:rPr>
        <w:t xml:space="preserve"> </w:t>
      </w:r>
    </w:p>
    <w:p w:rsidR="00564672" w:rsidRPr="008825E6" w:rsidRDefault="00564672" w:rsidP="00530EC2">
      <w:pPr>
        <w:tabs>
          <w:tab w:val="left" w:pos="0"/>
        </w:tabs>
        <w:spacing w:line="360" w:lineRule="auto"/>
        <w:contextualSpacing/>
        <w:jc w:val="both"/>
        <w:rPr>
          <w:rFonts w:ascii="Arial" w:hAnsi="Arial" w:cs="Arial"/>
          <w:bCs/>
        </w:rPr>
      </w:pPr>
      <w:r w:rsidRPr="008825E6">
        <w:rPr>
          <w:rFonts w:ascii="Arial" w:hAnsi="Arial" w:cs="Arial"/>
          <w:bCs/>
        </w:rPr>
        <w:t>19. Galli E, Feijoo I. Citocromo p-450 y su importancia clínica. Revisión actualizada Revista de Neuro-psiquiatría. 2013;65:187-201.</w:t>
      </w:r>
    </w:p>
    <w:p w:rsidR="00564672" w:rsidRPr="008825E6" w:rsidRDefault="00564672" w:rsidP="00530EC2">
      <w:pPr>
        <w:tabs>
          <w:tab w:val="left" w:pos="0"/>
        </w:tabs>
        <w:spacing w:line="360" w:lineRule="auto"/>
        <w:contextualSpacing/>
        <w:jc w:val="both"/>
        <w:rPr>
          <w:rFonts w:ascii="Arial" w:hAnsi="Arial" w:cs="Arial"/>
          <w:bCs/>
        </w:rPr>
      </w:pPr>
      <w:r w:rsidRPr="008825E6">
        <w:rPr>
          <w:rFonts w:ascii="Arial" w:hAnsi="Arial" w:cs="Arial"/>
          <w:bCs/>
        </w:rPr>
        <w:t>20. Sharkey KA, MacNaughton WK. Farmacoterapia de la acidez gástrica, úlceras pépticas y enfermedad por reflujo gastroesofágico. En: Goodman and Gilman. Las bases farmacológicas de la terapéutica. 13ª ed. 2018. p. 909-13.</w:t>
      </w:r>
    </w:p>
    <w:p w:rsidR="00564672" w:rsidRPr="008825E6" w:rsidRDefault="00564672" w:rsidP="00530EC2">
      <w:pPr>
        <w:tabs>
          <w:tab w:val="left" w:pos="0"/>
        </w:tabs>
        <w:spacing w:line="360" w:lineRule="auto"/>
        <w:contextualSpacing/>
        <w:jc w:val="both"/>
        <w:rPr>
          <w:rFonts w:ascii="Arial" w:hAnsi="Arial" w:cs="Arial"/>
          <w:bCs/>
        </w:rPr>
      </w:pPr>
      <w:r w:rsidRPr="008825E6">
        <w:rPr>
          <w:rFonts w:ascii="Arial" w:hAnsi="Arial" w:cs="Arial"/>
          <w:bCs/>
        </w:rPr>
        <w:lastRenderedPageBreak/>
        <w:t>21. Morón FJ. Fármacos que actúan sobre el sistema digestivo. En: Morón Rodríguez FJ, Levy Rodríguez M [y otros actores]. Farmacología general. La Habana: Ciencias Médicas; 2002. p. 259-63.</w:t>
      </w:r>
    </w:p>
    <w:p w:rsidR="00564672" w:rsidRPr="008825E6" w:rsidRDefault="00564672" w:rsidP="00530EC2">
      <w:pPr>
        <w:tabs>
          <w:tab w:val="left" w:pos="0"/>
        </w:tabs>
        <w:spacing w:line="360" w:lineRule="auto"/>
        <w:contextualSpacing/>
        <w:jc w:val="both"/>
        <w:rPr>
          <w:rFonts w:ascii="Arial" w:hAnsi="Arial" w:cs="Arial"/>
          <w:b/>
        </w:rPr>
      </w:pPr>
      <w:r w:rsidRPr="008825E6">
        <w:rPr>
          <w:rFonts w:ascii="Arial" w:hAnsi="Arial" w:cs="Arial"/>
          <w:bCs/>
        </w:rPr>
        <w:t xml:space="preserve">22. Alvarado M, Mendoza VM. Prevalencia y factores de riesgo para polifarmacia en adultos mayores del Valle del Mezquital, Hidalgo. Revista Mexicana de Ciencias Farmacéuticas. 2006 [acceso: 03/03/2019];37(4). Disponible en: </w:t>
      </w:r>
      <w:hyperlink r:id="rId97" w:history="1">
        <w:r w:rsidRPr="008825E6">
          <w:rPr>
            <w:rFonts w:ascii="Arial" w:hAnsi="Arial" w:cs="Arial"/>
            <w:bCs/>
          </w:rPr>
          <w:t>https://www.redalyc.org/html/579/57937403/</w:t>
        </w:r>
      </w:hyperlink>
    </w:p>
    <w:p w:rsidR="00564672" w:rsidRPr="008825E6" w:rsidRDefault="00564672" w:rsidP="00530EC2">
      <w:pPr>
        <w:spacing w:line="360" w:lineRule="auto"/>
        <w:jc w:val="both"/>
        <w:rPr>
          <w:rFonts w:ascii="Arial" w:hAnsi="Arial" w:cs="Arial"/>
          <w:b/>
        </w:rPr>
      </w:pPr>
    </w:p>
    <w:p w:rsidR="00525A76" w:rsidRPr="008825E6" w:rsidRDefault="00564672" w:rsidP="00530EC2">
      <w:pPr>
        <w:spacing w:line="360" w:lineRule="auto"/>
        <w:jc w:val="both"/>
        <w:rPr>
          <w:rFonts w:ascii="Arial" w:hAnsi="Arial" w:cs="Arial"/>
          <w:b/>
        </w:rPr>
      </w:pPr>
      <w:r w:rsidRPr="008825E6">
        <w:rPr>
          <w:rFonts w:ascii="Arial" w:hAnsi="Arial" w:cs="Arial"/>
          <w:b/>
        </w:rPr>
        <w:t>A8_</w:t>
      </w:r>
      <w:r w:rsidR="00525A76" w:rsidRPr="008825E6">
        <w:rPr>
          <w:rFonts w:ascii="Arial" w:hAnsi="Arial" w:cs="Arial"/>
          <w:b/>
        </w:rPr>
        <w:t>1138</w:t>
      </w:r>
    </w:p>
    <w:p w:rsidR="00991E1C" w:rsidRPr="008825E6" w:rsidRDefault="00991E1C" w:rsidP="00530EC2">
      <w:pPr>
        <w:spacing w:line="360" w:lineRule="auto"/>
        <w:jc w:val="both"/>
        <w:rPr>
          <w:rFonts w:ascii="Arial" w:eastAsia="Calibri" w:hAnsi="Arial" w:cs="Arial"/>
          <w:b/>
          <w:lang w:eastAsia="en-US"/>
        </w:rPr>
      </w:pPr>
    </w:p>
    <w:p w:rsidR="00B91466" w:rsidRPr="008825E6" w:rsidRDefault="00B91466" w:rsidP="00530EC2">
      <w:pPr>
        <w:spacing w:line="360" w:lineRule="auto"/>
        <w:jc w:val="both"/>
        <w:rPr>
          <w:rFonts w:ascii="Arial" w:eastAsia="Calibri" w:hAnsi="Arial" w:cs="Arial"/>
          <w:b/>
          <w:lang w:eastAsia="en-US"/>
        </w:rPr>
      </w:pPr>
      <w:r w:rsidRPr="008825E6">
        <w:rPr>
          <w:rFonts w:ascii="Arial" w:eastAsia="Calibri" w:hAnsi="Arial" w:cs="Arial"/>
          <w:b/>
          <w:lang w:eastAsia="en-US"/>
        </w:rPr>
        <w:t>Risk Factors Associated to Patients with Alzheimer’s Disease and their Main Caregivers</w:t>
      </w:r>
    </w:p>
    <w:p w:rsidR="00B91466" w:rsidRPr="008825E6" w:rsidRDefault="00B91466" w:rsidP="00530EC2">
      <w:pPr>
        <w:spacing w:line="360" w:lineRule="auto"/>
        <w:jc w:val="both"/>
        <w:rPr>
          <w:rFonts w:ascii="Arial" w:eastAsia="Calibri" w:hAnsi="Arial" w:cs="Arial"/>
          <w:b/>
          <w:lang w:eastAsia="en-US"/>
        </w:rPr>
      </w:pPr>
    </w:p>
    <w:p w:rsidR="00B91466" w:rsidRPr="008825E6" w:rsidRDefault="00B91466" w:rsidP="00530EC2">
      <w:pPr>
        <w:spacing w:line="360" w:lineRule="auto"/>
        <w:jc w:val="both"/>
        <w:rPr>
          <w:rFonts w:ascii="Arial" w:eastAsia="Calibri" w:hAnsi="Arial" w:cs="Arial"/>
          <w:b/>
          <w:lang w:eastAsia="en-US"/>
        </w:rPr>
      </w:pPr>
      <w:r w:rsidRPr="008825E6">
        <w:rPr>
          <w:rFonts w:ascii="Arial" w:eastAsia="Calibri" w:hAnsi="Arial" w:cs="Arial"/>
          <w:b/>
          <w:lang w:eastAsia="en-US"/>
        </w:rPr>
        <w:t>Abstract</w:t>
      </w:r>
    </w:p>
    <w:p w:rsidR="00B91466" w:rsidRPr="008825E6" w:rsidRDefault="00B91466" w:rsidP="00530EC2">
      <w:pPr>
        <w:spacing w:line="360" w:lineRule="auto"/>
        <w:jc w:val="both"/>
        <w:rPr>
          <w:rFonts w:ascii="Arial" w:eastAsia="Calibri" w:hAnsi="Arial" w:cs="Arial"/>
          <w:b/>
          <w:lang w:eastAsia="en-US"/>
        </w:rPr>
      </w:pPr>
    </w:p>
    <w:p w:rsidR="00991E1C" w:rsidRPr="008825E6" w:rsidRDefault="00991E1C" w:rsidP="00530EC2">
      <w:pPr>
        <w:spacing w:line="360" w:lineRule="auto"/>
        <w:jc w:val="both"/>
        <w:rPr>
          <w:rFonts w:ascii="Arial" w:eastAsia="Calibri" w:hAnsi="Arial" w:cs="Arial"/>
          <w:lang w:eastAsia="en-US"/>
        </w:rPr>
      </w:pPr>
      <w:r w:rsidRPr="008825E6">
        <w:rPr>
          <w:rFonts w:ascii="Arial" w:eastAsia="Calibri" w:hAnsi="Arial" w:cs="Arial"/>
          <w:b/>
          <w:lang w:eastAsia="en-US"/>
        </w:rPr>
        <w:t>Introduction</w:t>
      </w:r>
      <w:r w:rsidRPr="008825E6">
        <w:rPr>
          <w:rFonts w:ascii="Arial" w:eastAsia="Calibri" w:hAnsi="Arial" w:cs="Arial"/>
          <w:lang w:eastAsia="en-US"/>
        </w:rPr>
        <w:t>: Dementia is a chronic disease, and Alzheimer's disease is its most frequent cause, both associated with genetic and environmental factors. Alzheimer's disease is a disorder only manifested in the central nervous system and in which a slow destruction and atrophy of the cerebral cortex appears.</w:t>
      </w:r>
    </w:p>
    <w:p w:rsidR="00991E1C" w:rsidRPr="008825E6" w:rsidRDefault="00991E1C" w:rsidP="00530EC2">
      <w:pPr>
        <w:spacing w:line="360" w:lineRule="auto"/>
        <w:jc w:val="both"/>
        <w:rPr>
          <w:rFonts w:ascii="Arial" w:eastAsia="Calibri" w:hAnsi="Arial" w:cs="Arial"/>
          <w:lang w:eastAsia="en-US"/>
        </w:rPr>
      </w:pPr>
      <w:r w:rsidRPr="008825E6">
        <w:rPr>
          <w:rFonts w:ascii="Arial" w:eastAsia="Calibri" w:hAnsi="Arial" w:cs="Arial"/>
          <w:b/>
          <w:lang w:eastAsia="en-US"/>
        </w:rPr>
        <w:t>Objective</w:t>
      </w:r>
      <w:r w:rsidRPr="008825E6">
        <w:rPr>
          <w:rFonts w:ascii="Arial" w:eastAsia="Calibri" w:hAnsi="Arial" w:cs="Arial"/>
          <w:lang w:eastAsia="en-US"/>
        </w:rPr>
        <w:t>: To characterize the main risk factors associated with patients with Alzheimer's disease and their main caregivers.</w:t>
      </w:r>
    </w:p>
    <w:p w:rsidR="00991E1C" w:rsidRPr="008825E6" w:rsidRDefault="00991E1C" w:rsidP="00530EC2">
      <w:pPr>
        <w:spacing w:line="360" w:lineRule="auto"/>
        <w:jc w:val="both"/>
        <w:rPr>
          <w:rFonts w:ascii="Arial" w:eastAsia="Calibri" w:hAnsi="Arial" w:cs="Arial"/>
          <w:lang w:eastAsia="en-US"/>
        </w:rPr>
      </w:pPr>
      <w:r w:rsidRPr="008825E6">
        <w:rPr>
          <w:rFonts w:ascii="Arial" w:eastAsia="Calibri" w:hAnsi="Arial" w:cs="Arial"/>
          <w:b/>
          <w:lang w:eastAsia="en-US"/>
        </w:rPr>
        <w:t>Methods</w:t>
      </w:r>
      <w:r w:rsidRPr="008825E6">
        <w:rPr>
          <w:rFonts w:ascii="Arial" w:eastAsia="Calibri" w:hAnsi="Arial" w:cs="Arial"/>
          <w:lang w:eastAsia="en-US"/>
        </w:rPr>
        <w:t xml:space="preserve">: </w:t>
      </w:r>
      <w:r w:rsidR="00B91466" w:rsidRPr="008825E6">
        <w:rPr>
          <w:rFonts w:ascii="Arial" w:eastAsia="Calibri" w:hAnsi="Arial" w:cs="Arial"/>
          <w:lang w:eastAsia="en-US"/>
        </w:rPr>
        <w:t>A l</w:t>
      </w:r>
      <w:r w:rsidRPr="008825E6">
        <w:rPr>
          <w:rFonts w:ascii="Arial" w:eastAsia="Calibri" w:hAnsi="Arial" w:cs="Arial"/>
          <w:lang w:eastAsia="en-US"/>
        </w:rPr>
        <w:t>iterature review was carried out in General Calixto García School of Medical Sciences, between May and June 2019, and for which inclusion criteria were taken into account that delimited the search in relation to Alzheimer's disease. The research began through virtual platforms (</w:t>
      </w:r>
      <w:r w:rsidRPr="008825E6">
        <w:rPr>
          <w:rFonts w:ascii="Arial" w:eastAsia="Calibri" w:hAnsi="Arial" w:cs="Arial"/>
          <w:i/>
          <w:lang w:eastAsia="en-US"/>
        </w:rPr>
        <w:t>SciELO</w:t>
      </w:r>
      <w:r w:rsidRPr="008825E6">
        <w:rPr>
          <w:rFonts w:ascii="Arial" w:eastAsia="Calibri" w:hAnsi="Arial" w:cs="Arial"/>
          <w:lang w:eastAsia="en-US"/>
        </w:rPr>
        <w:t xml:space="preserve">, </w:t>
      </w:r>
      <w:r w:rsidRPr="008825E6">
        <w:rPr>
          <w:rFonts w:ascii="Arial" w:eastAsia="Calibri" w:hAnsi="Arial" w:cs="Arial"/>
          <w:i/>
          <w:lang w:eastAsia="en-US"/>
        </w:rPr>
        <w:t>Medline</w:t>
      </w:r>
      <w:r w:rsidRPr="008825E6">
        <w:rPr>
          <w:rFonts w:ascii="Arial" w:eastAsia="Calibri" w:hAnsi="Arial" w:cs="Arial"/>
          <w:lang w:eastAsia="en-US"/>
        </w:rPr>
        <w:t xml:space="preserve">, and </w:t>
      </w:r>
      <w:r w:rsidRPr="008825E6">
        <w:rPr>
          <w:rFonts w:ascii="Arial" w:eastAsia="Calibri" w:hAnsi="Arial" w:cs="Arial"/>
          <w:i/>
          <w:lang w:eastAsia="en-US"/>
        </w:rPr>
        <w:t>Google Scholar</w:t>
      </w:r>
      <w:r w:rsidRPr="008825E6">
        <w:rPr>
          <w:rFonts w:ascii="Arial" w:eastAsia="Calibri" w:hAnsi="Arial" w:cs="Arial"/>
          <w:lang w:eastAsia="en-US"/>
        </w:rPr>
        <w:t>). 31 articles were selected, of which 18 were original articles, 11 were review papers, there was one letter to the editor, and one debate. The articles were published in Spanish or Portuguese.</w:t>
      </w:r>
    </w:p>
    <w:p w:rsidR="00991E1C" w:rsidRPr="008825E6" w:rsidRDefault="00991E1C" w:rsidP="00530EC2">
      <w:pPr>
        <w:spacing w:line="360" w:lineRule="auto"/>
        <w:jc w:val="both"/>
        <w:rPr>
          <w:rFonts w:ascii="Arial" w:eastAsia="Calibri" w:hAnsi="Arial" w:cs="Arial"/>
          <w:lang w:eastAsia="en-US"/>
        </w:rPr>
      </w:pPr>
      <w:r w:rsidRPr="008825E6">
        <w:rPr>
          <w:rFonts w:ascii="Arial" w:eastAsia="Calibri" w:hAnsi="Arial" w:cs="Arial"/>
          <w:b/>
          <w:lang w:eastAsia="en-US"/>
        </w:rPr>
        <w:t>Conclusions</w:t>
      </w:r>
      <w:r w:rsidRPr="008825E6">
        <w:rPr>
          <w:rFonts w:ascii="Arial" w:eastAsia="Calibri" w:hAnsi="Arial" w:cs="Arial"/>
          <w:lang w:eastAsia="en-US"/>
        </w:rPr>
        <w:t xml:space="preserve">: Knowledge </w:t>
      </w:r>
      <w:r w:rsidR="00B91466" w:rsidRPr="008825E6">
        <w:rPr>
          <w:rFonts w:ascii="Arial" w:eastAsia="Calibri" w:hAnsi="Arial" w:cs="Arial"/>
          <w:lang w:eastAsia="en-US"/>
        </w:rPr>
        <w:t>about</w:t>
      </w:r>
      <w:r w:rsidRPr="008825E6">
        <w:rPr>
          <w:rFonts w:ascii="Arial" w:eastAsia="Calibri" w:hAnsi="Arial" w:cs="Arial"/>
          <w:lang w:eastAsia="en-US"/>
        </w:rPr>
        <w:t xml:space="preserve"> the risk factors associated with Alzheimer's disease and its caregivers is of great importance, which will allow </w:t>
      </w:r>
      <w:r w:rsidR="00B91466" w:rsidRPr="008825E6">
        <w:rPr>
          <w:rFonts w:ascii="Arial" w:eastAsia="Calibri" w:hAnsi="Arial" w:cs="Arial"/>
          <w:lang w:eastAsia="en-US"/>
        </w:rPr>
        <w:t xml:space="preserve">avoiding them by means of </w:t>
      </w:r>
      <w:r w:rsidRPr="008825E6">
        <w:rPr>
          <w:rFonts w:ascii="Arial" w:eastAsia="Calibri" w:hAnsi="Arial" w:cs="Arial"/>
          <w:lang w:eastAsia="en-US"/>
        </w:rPr>
        <w:t>health actions that promote healthy lifestyles and thus try</w:t>
      </w:r>
      <w:r w:rsidR="00B91466" w:rsidRPr="008825E6">
        <w:rPr>
          <w:rFonts w:ascii="Arial" w:eastAsia="Calibri" w:hAnsi="Arial" w:cs="Arial"/>
          <w:lang w:eastAsia="en-US"/>
        </w:rPr>
        <w:t>ing</w:t>
      </w:r>
      <w:r w:rsidRPr="008825E6">
        <w:rPr>
          <w:rFonts w:ascii="Arial" w:eastAsia="Calibri" w:hAnsi="Arial" w:cs="Arial"/>
          <w:lang w:eastAsia="en-US"/>
        </w:rPr>
        <w:t xml:space="preserve"> to prevent and contro</w:t>
      </w:r>
      <w:r w:rsidR="00B91466" w:rsidRPr="008825E6">
        <w:rPr>
          <w:rFonts w:ascii="Arial" w:eastAsia="Calibri" w:hAnsi="Arial" w:cs="Arial"/>
          <w:lang w:eastAsia="en-US"/>
        </w:rPr>
        <w:t xml:space="preserve">lling </w:t>
      </w:r>
      <w:r w:rsidRPr="008825E6">
        <w:rPr>
          <w:rFonts w:ascii="Arial" w:eastAsia="Calibri" w:hAnsi="Arial" w:cs="Arial"/>
          <w:lang w:eastAsia="en-US"/>
        </w:rPr>
        <w:t>the evolution of this disease</w:t>
      </w:r>
      <w:r w:rsidR="00B91466" w:rsidRPr="008825E6">
        <w:rPr>
          <w:rFonts w:ascii="Arial" w:eastAsia="Calibri" w:hAnsi="Arial" w:cs="Arial"/>
          <w:lang w:eastAsia="en-US"/>
        </w:rPr>
        <w:t>, which</w:t>
      </w:r>
      <w:r w:rsidRPr="008825E6">
        <w:rPr>
          <w:rFonts w:ascii="Arial" w:eastAsia="Calibri" w:hAnsi="Arial" w:cs="Arial"/>
          <w:lang w:eastAsia="en-US"/>
        </w:rPr>
        <w:t xml:space="preserve"> dramatically affects more people every day.</w:t>
      </w:r>
    </w:p>
    <w:p w:rsidR="00B91466" w:rsidRPr="008825E6" w:rsidRDefault="00B91466" w:rsidP="00530EC2">
      <w:pPr>
        <w:spacing w:line="360" w:lineRule="auto"/>
        <w:jc w:val="both"/>
        <w:rPr>
          <w:rFonts w:ascii="Arial" w:eastAsia="Calibri" w:hAnsi="Arial" w:cs="Arial"/>
          <w:lang w:eastAsia="en-US"/>
        </w:rPr>
      </w:pPr>
    </w:p>
    <w:p w:rsidR="00525A76" w:rsidRPr="008825E6" w:rsidRDefault="00B91466" w:rsidP="00530EC2">
      <w:pPr>
        <w:spacing w:line="360" w:lineRule="auto"/>
        <w:jc w:val="both"/>
        <w:rPr>
          <w:rFonts w:ascii="Arial" w:eastAsia="Calibri" w:hAnsi="Arial" w:cs="Arial"/>
          <w:lang w:eastAsia="en-US"/>
        </w:rPr>
      </w:pPr>
      <w:r w:rsidRPr="008825E6">
        <w:rPr>
          <w:rFonts w:ascii="Arial" w:eastAsia="Calibri" w:hAnsi="Arial" w:cs="Arial"/>
          <w:b/>
          <w:lang w:eastAsia="en-US"/>
        </w:rPr>
        <w:lastRenderedPageBreak/>
        <w:t>Keywords</w:t>
      </w:r>
      <w:r w:rsidRPr="008825E6">
        <w:rPr>
          <w:rFonts w:ascii="Arial" w:eastAsia="Calibri" w:hAnsi="Arial" w:cs="Arial"/>
          <w:lang w:eastAsia="en-US"/>
        </w:rPr>
        <w:t>: Alzheimer’s disease; risk factors; caregivers; cognitive dysfunction.</w:t>
      </w:r>
    </w:p>
    <w:p w:rsidR="00B91466" w:rsidRPr="008825E6" w:rsidRDefault="00B91466" w:rsidP="00530EC2">
      <w:pPr>
        <w:spacing w:line="360" w:lineRule="auto"/>
        <w:jc w:val="both"/>
        <w:rPr>
          <w:rFonts w:ascii="Arial" w:eastAsia="Calibri" w:hAnsi="Arial" w:cs="Arial"/>
          <w:lang w:eastAsia="en-US"/>
        </w:rPr>
      </w:pPr>
    </w:p>
    <w:p w:rsidR="00525A76" w:rsidRPr="008825E6" w:rsidRDefault="00525A76" w:rsidP="00530EC2">
      <w:pPr>
        <w:spacing w:line="360" w:lineRule="auto"/>
        <w:jc w:val="both"/>
        <w:rPr>
          <w:rFonts w:ascii="Arial" w:eastAsia="Calibri" w:hAnsi="Arial" w:cs="Arial"/>
          <w:b/>
          <w:lang w:eastAsia="en-US"/>
        </w:rPr>
      </w:pPr>
      <w:r w:rsidRPr="008825E6">
        <w:rPr>
          <w:rFonts w:ascii="Arial" w:eastAsia="Calibri" w:hAnsi="Arial" w:cs="Arial"/>
          <w:b/>
          <w:lang w:eastAsia="en-US"/>
        </w:rPr>
        <w:t>REFERENCIAS BIBLIOGRÁFICAS</w:t>
      </w:r>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1.</w:t>
      </w:r>
      <w:r w:rsidRPr="008825E6">
        <w:rPr>
          <w:rFonts w:ascii="Arial" w:hAnsi="Arial" w:cs="Arial"/>
          <w:color w:val="000000"/>
        </w:rPr>
        <w:tab/>
        <w:t xml:space="preserve">Da Silva AP, Gomes R, Cavalcante FE, Alves R. O cuidado ao portador do Alzheimer fundamentado no princípio bioético da autonomia. Rev Ciencia e saberes. 2017 [acceso: 17/05/2019];3(1):416-421. Disponible en: </w:t>
      </w:r>
      <w:hyperlink r:id="rId98" w:history="1">
        <w:r w:rsidRPr="008825E6">
          <w:rPr>
            <w:rFonts w:ascii="Arial" w:hAnsi="Arial" w:cs="Arial"/>
            <w:color w:val="0000FF"/>
            <w:u w:val="single"/>
          </w:rPr>
          <w:t>http://www.facema.edu.br/ojs/index.php/ReOnFacema/article/view/168/94</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2.</w:t>
      </w:r>
      <w:r w:rsidRPr="008825E6">
        <w:rPr>
          <w:rFonts w:ascii="Arial" w:hAnsi="Arial" w:cs="Arial"/>
          <w:color w:val="000000"/>
        </w:rPr>
        <w:tab/>
        <w:t>Pascual Y, Garzón M, Silva H. Características sociodemográficas de pacientes con enfermedad de Alzheimer y sus cuidadores principales. Rev Cubana Enfermer. 2015 [acceso: 17/05/2019];31(2). Disponible en:</w:t>
      </w:r>
      <w:r w:rsidR="00073B43" w:rsidRPr="008825E6">
        <w:rPr>
          <w:rFonts w:ascii="Arial" w:hAnsi="Arial" w:cs="Arial"/>
          <w:color w:val="000000"/>
        </w:rPr>
        <w:t xml:space="preserve"> </w:t>
      </w:r>
      <w:hyperlink r:id="rId99" w:history="1">
        <w:r w:rsidRPr="008825E6">
          <w:rPr>
            <w:rFonts w:ascii="Arial" w:hAnsi="Arial" w:cs="Arial"/>
            <w:color w:val="0000FF"/>
            <w:u w:val="single"/>
          </w:rPr>
          <w:t>http://scielo.sld.cu/scielo.php?script=sci_arttext&amp;pid=S086403192015000200002&amp;lng=es</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3.</w:t>
      </w:r>
      <w:r w:rsidRPr="008825E6">
        <w:rPr>
          <w:rFonts w:ascii="Arial" w:hAnsi="Arial" w:cs="Arial"/>
          <w:color w:val="000000"/>
        </w:rPr>
        <w:tab/>
        <w:t xml:space="preserve">Garzón M, Pascual Y. Síntomas psicológicos y conductuales en pacientes con enfermedad de Alzheimer leve y moderada. Rev Cubana Enfermer. 2015 [acceso: 17/05/2019];31(3). Disponible en: </w:t>
      </w:r>
      <w:hyperlink r:id="rId100" w:history="1">
        <w:r w:rsidRPr="008825E6">
          <w:rPr>
            <w:rFonts w:ascii="Arial" w:hAnsi="Arial" w:cs="Arial"/>
            <w:color w:val="0000FF"/>
            <w:u w:val="single"/>
          </w:rPr>
          <w:t>http://scielo.sld.cu/scielo.php?script=sci_arttext&amp;pid=S086403192015000300003&amp;lng=es</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4.</w:t>
      </w:r>
      <w:r w:rsidRPr="008825E6">
        <w:rPr>
          <w:rFonts w:ascii="Arial" w:hAnsi="Arial" w:cs="Arial"/>
          <w:color w:val="000000"/>
        </w:rPr>
        <w:tab/>
        <w:t>Burlá C, Camarano AA, Kanso S, Fernández D, Nunes R. Panorama prospectivo das demências no Brasil: um enfoque demográfico. Ciên. Saúde Coletiva. 2013;18(10):2949-56.</w:t>
      </w:r>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5.</w:t>
      </w:r>
      <w:r w:rsidRPr="008825E6">
        <w:rPr>
          <w:rFonts w:ascii="Arial" w:hAnsi="Arial" w:cs="Arial"/>
          <w:color w:val="000000"/>
        </w:rPr>
        <w:tab/>
        <w:t xml:space="preserve">Marins AMF, Hansel CG, Da Silva J. Mudanças de comportamento em idosos com Doença de Alzheimer e sobrecarga para o cuidador. Esc Anna Nery. 2016 [acceso: 17/05/2019];20(2):352-356. Disponible en: </w:t>
      </w:r>
      <w:hyperlink r:id="rId101" w:history="1">
        <w:r w:rsidRPr="008825E6">
          <w:rPr>
            <w:rFonts w:ascii="Arial" w:hAnsi="Arial" w:cs="Arial"/>
            <w:color w:val="0000FF"/>
            <w:u w:val="single"/>
          </w:rPr>
          <w:t>http://www.scielo.br/pdf/ean/v20n2/1414-8145-ean-20-02-0352.pdf</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6.</w:t>
      </w:r>
      <w:r w:rsidRPr="008825E6">
        <w:rPr>
          <w:rFonts w:ascii="Arial" w:hAnsi="Arial" w:cs="Arial"/>
          <w:color w:val="000000"/>
        </w:rPr>
        <w:tab/>
        <w:t xml:space="preserve">Solórzano J, Gundián M, Díaz JP, Llibre JJ. Factores de riesgo de la enfermedad de Alzheimer. Rev Hosp Psiq Hab. 2014 [acceso: 20/05/2019];11(3). Disponible en: </w:t>
      </w:r>
      <w:hyperlink r:id="rId102" w:history="1">
        <w:r w:rsidRPr="008825E6">
          <w:rPr>
            <w:rFonts w:ascii="Arial" w:hAnsi="Arial" w:cs="Arial"/>
            <w:color w:val="0000FF"/>
            <w:u w:val="single"/>
          </w:rPr>
          <w:t>http://www.revhosphab.sld.cu</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7.</w:t>
      </w:r>
      <w:r w:rsidRPr="008825E6">
        <w:rPr>
          <w:rFonts w:ascii="Arial" w:hAnsi="Arial" w:cs="Arial"/>
          <w:color w:val="000000"/>
        </w:rPr>
        <w:tab/>
        <w:t xml:space="preserve">Llibre JJ, Gutiérrez RF. Demencias y enfermedad de Alzheimer en América Latina y el Caribe. Rev Cubana Salud Pública. 2014 [acceso: 20/05/2019];40(3):378-387. Disponible en: </w:t>
      </w:r>
      <w:hyperlink r:id="rId103" w:history="1">
        <w:r w:rsidRPr="008825E6">
          <w:rPr>
            <w:rFonts w:ascii="Arial" w:hAnsi="Arial" w:cs="Arial"/>
            <w:color w:val="0000FF"/>
            <w:u w:val="single"/>
          </w:rPr>
          <w:t>http://scielo.sld.cu/scielo.php?script=sci_arttext&amp;pid=S086434662014000300008&amp;lng=es</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8.</w:t>
      </w:r>
      <w:r w:rsidRPr="008825E6">
        <w:rPr>
          <w:rFonts w:ascii="Arial" w:hAnsi="Arial" w:cs="Arial"/>
          <w:color w:val="000000"/>
        </w:rPr>
        <w:tab/>
        <w:t xml:space="preserve">Albert MJ, Martínez R, Gutiérrez A, Hakim D, Pérez G. Patogenia y tratamientos actuales de la enfermedad de Alzheimer. Rev Cubana Farm. 2014 </w:t>
      </w:r>
      <w:r w:rsidRPr="008825E6">
        <w:rPr>
          <w:rFonts w:ascii="Arial" w:hAnsi="Arial" w:cs="Arial"/>
          <w:color w:val="000000"/>
        </w:rPr>
        <w:lastRenderedPageBreak/>
        <w:t xml:space="preserve">[acceso: 20/05/2019];48(3):508-518. Disponible en: </w:t>
      </w:r>
      <w:hyperlink r:id="rId104" w:history="1">
        <w:r w:rsidRPr="008825E6">
          <w:rPr>
            <w:rFonts w:ascii="Arial" w:hAnsi="Arial" w:cs="Arial"/>
            <w:color w:val="0000FF"/>
            <w:u w:val="single"/>
          </w:rPr>
          <w:t>http://scielo.sld.cu/scielo.php?script=sci_arttext&amp;pid=S003475152014000300016&amp;lng=es</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9.</w:t>
      </w:r>
      <w:r w:rsidRPr="008825E6">
        <w:rPr>
          <w:rFonts w:ascii="Arial" w:hAnsi="Arial" w:cs="Arial"/>
          <w:color w:val="000000"/>
        </w:rPr>
        <w:tab/>
        <w:t>Llibre JJ, Valhuerdi A, Calvo M, García RM, Guerra M, López AM, et al. Epidemiología, diagnóstico e impacto de las demencias y otras enfermedades crónicas no trasmisibles en adultos mayores cubanos, 2002-2012. Revista Anales de la Academia de Ciencias de Cuba. 2014 [acceso: 20/05/2019];4(2). Disponible en:</w:t>
      </w:r>
      <w:r w:rsidR="00073B43" w:rsidRPr="008825E6">
        <w:rPr>
          <w:rFonts w:ascii="Arial" w:hAnsi="Arial" w:cs="Arial"/>
          <w:color w:val="000000"/>
        </w:rPr>
        <w:t xml:space="preserve"> </w:t>
      </w:r>
      <w:hyperlink r:id="rId105" w:history="1">
        <w:r w:rsidRPr="008825E6">
          <w:rPr>
            <w:rFonts w:ascii="Arial" w:hAnsi="Arial" w:cs="Arial"/>
            <w:color w:val="0000FF"/>
            <w:u w:val="single"/>
          </w:rPr>
          <w:t>http://www.revistaccuba.cu/index.php/acc/article/view/279</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10.</w:t>
      </w:r>
      <w:r w:rsidRPr="008825E6">
        <w:rPr>
          <w:rFonts w:ascii="Arial" w:hAnsi="Arial" w:cs="Arial"/>
          <w:color w:val="000000"/>
        </w:rPr>
        <w:tab/>
        <w:t xml:space="preserve">Llibre JJ. Demencias y enfermedad de Alzheimer: una prioridad nacional. Rev Cubana Salud Pública. 2013 [acceso: 20/05/2019];39(4):804-06. Disponible en: </w:t>
      </w:r>
      <w:r w:rsidR="00073B43" w:rsidRPr="008825E6">
        <w:rPr>
          <w:rFonts w:ascii="Arial" w:hAnsi="Arial" w:cs="Arial"/>
          <w:color w:val="000000"/>
        </w:rPr>
        <w:t xml:space="preserve"> </w:t>
      </w:r>
      <w:hyperlink r:id="rId106" w:history="1">
        <w:r w:rsidRPr="008825E6">
          <w:rPr>
            <w:rFonts w:ascii="Arial" w:hAnsi="Arial" w:cs="Arial"/>
            <w:color w:val="0000FF"/>
            <w:u w:val="single"/>
          </w:rPr>
          <w:t>http://scielo.sld.cu/scielo.php?script=sci_arttext&amp;pid=S086434662013000400017&amp;lng=es</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11.</w:t>
      </w:r>
      <w:r w:rsidRPr="008825E6">
        <w:rPr>
          <w:rFonts w:ascii="Arial" w:hAnsi="Arial" w:cs="Arial"/>
          <w:color w:val="000000"/>
        </w:rPr>
        <w:tab/>
        <w:t>Garzón M, Pascual Y, Collazo EC. Malestar psicológico en cuidadores principales de pacientes con enfermedad de Alzheimer. Rev Cubana Enfermer. 2016 [acceso: 20/05/2019];32(3). Disponible en:</w:t>
      </w:r>
      <w:r w:rsidR="00073B43" w:rsidRPr="008825E6">
        <w:rPr>
          <w:rFonts w:ascii="Arial" w:hAnsi="Arial" w:cs="Arial"/>
          <w:color w:val="000000"/>
        </w:rPr>
        <w:t xml:space="preserve"> </w:t>
      </w:r>
      <w:hyperlink r:id="rId107" w:history="1">
        <w:r w:rsidRPr="008825E6">
          <w:rPr>
            <w:rFonts w:ascii="Arial" w:hAnsi="Arial" w:cs="Arial"/>
            <w:color w:val="0000FF"/>
            <w:u w:val="single"/>
          </w:rPr>
          <w:t>http://scielo.sld.cu/scielo.php?script=sci_arttext&amp;pid=S086403192016000300012&amp;lng=es</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12.</w:t>
      </w:r>
      <w:r w:rsidRPr="008825E6">
        <w:rPr>
          <w:rFonts w:ascii="Arial" w:hAnsi="Arial" w:cs="Arial"/>
          <w:color w:val="000000"/>
        </w:rPr>
        <w:tab/>
        <w:t>Pérez M, Álvarez T, Martínez EJ, Valdivia S, Borroto I, Pedraza H. El síndrome del cuidador en cuidadores principales de ancianos con demencia Alzhéimer. Gac Méd Espirit. 2017 [acceso: 20/05/2019];19(1):38-50. Disponible en:</w:t>
      </w:r>
      <w:r w:rsidR="00073B43" w:rsidRPr="008825E6">
        <w:rPr>
          <w:rFonts w:ascii="Arial" w:hAnsi="Arial" w:cs="Arial"/>
          <w:color w:val="000000"/>
        </w:rPr>
        <w:t xml:space="preserve"> </w:t>
      </w:r>
      <w:hyperlink r:id="rId108" w:history="1">
        <w:r w:rsidRPr="008825E6">
          <w:rPr>
            <w:rFonts w:ascii="Arial" w:hAnsi="Arial" w:cs="Arial"/>
            <w:color w:val="0000FF"/>
            <w:u w:val="single"/>
          </w:rPr>
          <w:t>http://scielo.sld.cu/scielo.php?script=sci_arttext&amp;pid=S160889212017000100007&amp;lng=es</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13.</w:t>
      </w:r>
      <w:r w:rsidRPr="008825E6">
        <w:rPr>
          <w:rFonts w:ascii="Arial" w:hAnsi="Arial" w:cs="Arial"/>
          <w:color w:val="000000"/>
        </w:rPr>
        <w:tab/>
        <w:t xml:space="preserve">Sánchez M, Veja JC. La enfermedad de Alzheimer desde un análisis métrico de la producción científica de Cuba. Rev. cuba. inf. cienc. Salud. 2016 [acceso: 20/05/2019];27(1):35-55. Disponible en: </w:t>
      </w:r>
      <w:hyperlink r:id="rId109" w:history="1">
        <w:r w:rsidRPr="008825E6">
          <w:rPr>
            <w:rFonts w:ascii="Arial" w:hAnsi="Arial" w:cs="Arial"/>
            <w:color w:val="0000FF"/>
            <w:u w:val="single"/>
          </w:rPr>
          <w:t>http://scielo.sld.cu/scielo.php?script=sci_arttext&amp;pid=S230721132016000100004&amp;lng=es</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14.</w:t>
      </w:r>
      <w:r w:rsidRPr="008825E6">
        <w:rPr>
          <w:rFonts w:ascii="Arial" w:hAnsi="Arial" w:cs="Arial"/>
          <w:color w:val="000000"/>
        </w:rPr>
        <w:tab/>
        <w:t xml:space="preserve">Seima MD, Lenardt MH, Caldas CP. Relação no cuidado entre o cuidador familiar e o idoso com Alzheimer. Rev. Bras. Enferm. 2014;67(2):233-40. </w:t>
      </w:r>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15.</w:t>
      </w:r>
      <w:r w:rsidRPr="008825E6">
        <w:rPr>
          <w:rFonts w:ascii="Arial" w:hAnsi="Arial" w:cs="Arial"/>
          <w:color w:val="000000"/>
        </w:rPr>
        <w:tab/>
        <w:t>Krüger A, da Silveira A, Silveira HK, Lucca C, dos Santos FR. Gerenciamento do cuidado de enfermagem ao idoso com Alzheimer. Rev Cubana Enfermer. 2015 [citado 2019 Mayo20];31(4). Disponible en:</w:t>
      </w:r>
      <w:r w:rsidR="00073B43" w:rsidRPr="008825E6">
        <w:rPr>
          <w:rFonts w:ascii="Arial" w:hAnsi="Arial" w:cs="Arial"/>
          <w:color w:val="000000"/>
        </w:rPr>
        <w:t xml:space="preserve"> </w:t>
      </w:r>
      <w:hyperlink r:id="rId110" w:history="1">
        <w:r w:rsidRPr="008825E6">
          <w:rPr>
            <w:rFonts w:ascii="Arial" w:hAnsi="Arial" w:cs="Arial"/>
            <w:color w:val="0000FF"/>
            <w:u w:val="single"/>
          </w:rPr>
          <w:t>http://scielo.sld.cu/scielo.php?script=sci_arttext&amp;pid=S086403192015000400009&amp;lng=es</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16.</w:t>
      </w:r>
      <w:r w:rsidRPr="008825E6">
        <w:rPr>
          <w:rFonts w:ascii="Arial" w:hAnsi="Arial" w:cs="Arial"/>
          <w:color w:val="000000"/>
        </w:rPr>
        <w:tab/>
        <w:t>Fontán L. La Enfermedad de Alzheimer: elementos para el diagnóstico y manejo clínico en el consultorio. Rev. Biomedicina. 2012 [acceso: 22/05/2019];7(1):34-43. Disponible en:</w:t>
      </w:r>
      <w:r w:rsidR="00073B43" w:rsidRPr="008825E6">
        <w:rPr>
          <w:rFonts w:ascii="Arial" w:hAnsi="Arial" w:cs="Arial"/>
          <w:color w:val="000000"/>
        </w:rPr>
        <w:t xml:space="preserve"> </w:t>
      </w:r>
      <w:hyperlink r:id="rId111" w:history="1">
        <w:r w:rsidRPr="008825E6">
          <w:rPr>
            <w:rFonts w:ascii="Arial" w:hAnsi="Arial" w:cs="Arial"/>
            <w:color w:val="0000FF"/>
            <w:u w:val="single"/>
          </w:rPr>
          <w:t>http://www.um.edu.uy/docs/alzheimer.pdf</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17.</w:t>
      </w:r>
      <w:r w:rsidRPr="008825E6">
        <w:rPr>
          <w:rFonts w:ascii="Arial" w:hAnsi="Arial" w:cs="Arial"/>
          <w:color w:val="000000"/>
        </w:rPr>
        <w:tab/>
        <w:t>Moreno Cervantes C, Mimenza Alvarado A, Aguilar Navarro S, Alvarado Ávila P, Gutiérrez L, Juárez Arellano S. Factores asociados a la demencia mixta en comparación con demencia tipo Alzheimer en adultos mayores mexicanos. Rev Neurol. 2017 [acceso: 20/05/2019];32(5):309-315. Disponible en:</w:t>
      </w:r>
      <w:r w:rsidR="00073B43" w:rsidRPr="008825E6">
        <w:rPr>
          <w:rFonts w:ascii="Arial" w:hAnsi="Arial" w:cs="Arial"/>
          <w:color w:val="000000"/>
        </w:rPr>
        <w:t xml:space="preserve"> </w:t>
      </w:r>
      <w:hyperlink r:id="rId112" w:history="1">
        <w:r w:rsidRPr="008825E6">
          <w:rPr>
            <w:rFonts w:ascii="Arial" w:hAnsi="Arial" w:cs="Arial"/>
            <w:color w:val="0000FF"/>
            <w:u w:val="single"/>
          </w:rPr>
          <w:t>https://www.sciencedirect.com/science/article/pii/S0213485316000189</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18.</w:t>
      </w:r>
      <w:r w:rsidRPr="008825E6">
        <w:rPr>
          <w:rFonts w:ascii="Arial" w:hAnsi="Arial" w:cs="Arial"/>
          <w:color w:val="000000"/>
        </w:rPr>
        <w:tab/>
        <w:t xml:space="preserve">Mejía Arango S, Zúñiga Gil C. Diabetes Mellitus como factor de riesgo de demencia en la población adulta mayor mexicana. RevNeurol. 2011;53(7):397-405. </w:t>
      </w:r>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19.</w:t>
      </w:r>
      <w:r w:rsidRPr="008825E6">
        <w:rPr>
          <w:rFonts w:ascii="Arial" w:hAnsi="Arial" w:cs="Arial"/>
          <w:color w:val="000000"/>
        </w:rPr>
        <w:tab/>
        <w:t>Ardizone Jiménez B. Diabetes y Alzheimer [tesis]. Madrid: Universidad Complutense, Facultad de Farmacia; 2016.</w:t>
      </w:r>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20.</w:t>
      </w:r>
      <w:r w:rsidRPr="008825E6">
        <w:rPr>
          <w:rFonts w:ascii="Arial" w:hAnsi="Arial" w:cs="Arial"/>
          <w:color w:val="000000"/>
        </w:rPr>
        <w:tab/>
        <w:t>Von Bernhardi R, Zanlungo S, Arrese M, Arteaga A, Rigotti A. El síndrome metabólico: De factor agravante a principal factor de riesgo patogénico en diversas enfermedades crónicas. Rev. méd. Chile. 2010 [acceso: 22/05/2019];138(8):1012-1019. Disponible en:</w:t>
      </w:r>
      <w:r w:rsidR="00073B43" w:rsidRPr="008825E6">
        <w:rPr>
          <w:rFonts w:ascii="Arial" w:hAnsi="Arial" w:cs="Arial"/>
          <w:color w:val="000000"/>
        </w:rPr>
        <w:t xml:space="preserve"> </w:t>
      </w:r>
      <w:hyperlink r:id="rId113" w:history="1">
        <w:r w:rsidRPr="008825E6">
          <w:rPr>
            <w:rFonts w:ascii="Arial" w:hAnsi="Arial" w:cs="Arial"/>
            <w:color w:val="0000FF"/>
            <w:u w:val="single"/>
          </w:rPr>
          <w:t>https://scielo.conicyt.cl/scielo.php?script=sci_arttext&amp;pid=S003498872010000800012&amp;lng=es</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21.</w:t>
      </w:r>
      <w:r w:rsidRPr="008825E6">
        <w:rPr>
          <w:rFonts w:ascii="Arial" w:hAnsi="Arial" w:cs="Arial"/>
          <w:color w:val="000000"/>
        </w:rPr>
        <w:tab/>
        <w:t>Fong JA, Collejo Y, Poll M, Lam M, Guzmán S. Evaluación psicológica en adultos mayores con factores de riesgo para la enfermedad de Alzheimer. MEDISAN. 2013 [acceso: 22/05/2019];17(12):9118-9123. Disponible en:</w:t>
      </w:r>
      <w:r w:rsidR="00073B43" w:rsidRPr="008825E6">
        <w:rPr>
          <w:rFonts w:ascii="Arial" w:hAnsi="Arial" w:cs="Arial"/>
          <w:color w:val="000000"/>
        </w:rPr>
        <w:t xml:space="preserve"> </w:t>
      </w:r>
      <w:hyperlink r:id="rId114" w:history="1">
        <w:r w:rsidRPr="008825E6">
          <w:rPr>
            <w:rFonts w:ascii="Arial" w:hAnsi="Arial" w:cs="Arial"/>
            <w:color w:val="0000FF"/>
            <w:u w:val="single"/>
          </w:rPr>
          <w:t>http://scielo.sld.cu/scielo.php?script=sci_arttext&amp;pid=S102930192013001200012&amp;lng=es</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22.</w:t>
      </w:r>
      <w:r w:rsidRPr="008825E6">
        <w:rPr>
          <w:rFonts w:ascii="Arial" w:hAnsi="Arial" w:cs="Arial"/>
          <w:color w:val="000000"/>
        </w:rPr>
        <w:tab/>
        <w:t>OMS. Demencia. 2019 [acceso: 23/05/2019]. Disponible en:</w:t>
      </w:r>
      <w:r w:rsidR="00073B43" w:rsidRPr="008825E6">
        <w:rPr>
          <w:rFonts w:ascii="Arial" w:hAnsi="Arial" w:cs="Arial"/>
          <w:color w:val="000000"/>
        </w:rPr>
        <w:t xml:space="preserve"> </w:t>
      </w:r>
      <w:hyperlink r:id="rId115" w:history="1">
        <w:r w:rsidRPr="008825E6">
          <w:rPr>
            <w:rFonts w:ascii="Arial" w:hAnsi="Arial" w:cs="Arial"/>
            <w:color w:val="0000FF"/>
            <w:u w:val="single"/>
          </w:rPr>
          <w:t>https://www.who.int/es/news-room/fact-sheets/detail/dementia</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23.</w:t>
      </w:r>
      <w:r w:rsidRPr="008825E6">
        <w:rPr>
          <w:rFonts w:ascii="Arial" w:hAnsi="Arial" w:cs="Arial"/>
          <w:color w:val="000000"/>
        </w:rPr>
        <w:tab/>
        <w:t>Barranco Quintana JL, Allam MF, Del Castillo AS, Navajas RFC. Factores de riesgo de la enfermedad de Alzheimer. Rev Neurol. 2005 [acceso: 23/05/2019];40(10):613-8.</w:t>
      </w:r>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24.</w:t>
      </w:r>
      <w:r w:rsidRPr="008825E6">
        <w:rPr>
          <w:rFonts w:ascii="Arial" w:hAnsi="Arial" w:cs="Arial"/>
          <w:color w:val="000000"/>
        </w:rPr>
        <w:tab/>
        <w:t xml:space="preserve">Ferreira PC, Piai KA, Takayanagui AMM, Segura Muñoz SI. Aluminio como factor de riesgo para la enfermedad de Alzheimer. Rev Latino-am </w:t>
      </w:r>
      <w:r w:rsidRPr="008825E6">
        <w:rPr>
          <w:rFonts w:ascii="Arial" w:hAnsi="Arial" w:cs="Arial"/>
          <w:color w:val="000000"/>
        </w:rPr>
        <w:lastRenderedPageBreak/>
        <w:t>Enfermagem. 2008 [acceso: 23/05/2019];16(1). Disponible en:</w:t>
      </w:r>
      <w:r w:rsidR="00073B43" w:rsidRPr="008825E6">
        <w:rPr>
          <w:rFonts w:ascii="Arial" w:hAnsi="Arial" w:cs="Arial"/>
          <w:color w:val="000000"/>
        </w:rPr>
        <w:t xml:space="preserve"> </w:t>
      </w:r>
      <w:hyperlink r:id="rId116" w:history="1">
        <w:r w:rsidRPr="008825E6">
          <w:rPr>
            <w:rFonts w:ascii="Arial" w:hAnsi="Arial" w:cs="Arial"/>
            <w:color w:val="0000FF"/>
            <w:u w:val="single"/>
          </w:rPr>
          <w:t>https://www.revistas.usp.br/rlae/article/view/16931</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25.</w:t>
      </w:r>
      <w:r w:rsidRPr="008825E6">
        <w:rPr>
          <w:rFonts w:ascii="Arial" w:hAnsi="Arial" w:cs="Arial"/>
          <w:color w:val="000000"/>
        </w:rPr>
        <w:tab/>
        <w:t>Aranda M, Calabria A. Impacto económico-social de la enfermedad de Alzheimer. Neurología Argentina. 2019 May 23. DOI: 10.1016/j.neuarg.2018.11.001</w:t>
      </w:r>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26.</w:t>
      </w:r>
      <w:r w:rsidRPr="008825E6">
        <w:rPr>
          <w:rFonts w:ascii="Arial" w:hAnsi="Arial" w:cs="Arial"/>
          <w:color w:val="000000"/>
        </w:rPr>
        <w:tab/>
        <w:t>Mendes CFM, Santos ALS. O cuidado na doença de Alzheimer: as representações sociais dos cuidadores familiares. Saudesoc. 2016 [acceso: 23/05/2019];25(1):121-32. Disponible en:</w:t>
      </w:r>
      <w:r w:rsidR="00073B43" w:rsidRPr="008825E6">
        <w:rPr>
          <w:rFonts w:ascii="Arial" w:hAnsi="Arial" w:cs="Arial"/>
          <w:color w:val="000000"/>
        </w:rPr>
        <w:t xml:space="preserve"> </w:t>
      </w:r>
      <w:hyperlink r:id="rId117" w:history="1">
        <w:r w:rsidRPr="008825E6">
          <w:rPr>
            <w:rFonts w:ascii="Arial" w:hAnsi="Arial" w:cs="Arial"/>
            <w:color w:val="0000FF"/>
            <w:u w:val="single"/>
          </w:rPr>
          <w:t>http://www.scielo.br/scielo.php?script=sci_arttext&amp;pid=S010412902016000100121&amp;lng=pt</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27.</w:t>
      </w:r>
      <w:r w:rsidRPr="008825E6">
        <w:rPr>
          <w:rFonts w:ascii="Arial" w:hAnsi="Arial" w:cs="Arial"/>
          <w:color w:val="000000"/>
        </w:rPr>
        <w:tab/>
        <w:t>Manoel MF, Decesaro MN, Teston EF, Marcon SS, Waidman MAP. As relações familiares e o nível de sobrecarga do cuidador familiar. Esc Anna Nery. 2013 [acceso: 23/05/2019];17(2):346-353. Disponible en:</w:t>
      </w:r>
      <w:r w:rsidR="00073B43" w:rsidRPr="008825E6">
        <w:rPr>
          <w:rFonts w:ascii="Arial" w:hAnsi="Arial" w:cs="Arial"/>
          <w:color w:val="000000"/>
        </w:rPr>
        <w:t xml:space="preserve"> </w:t>
      </w:r>
      <w:hyperlink r:id="rId118" w:history="1">
        <w:r w:rsidRPr="008825E6">
          <w:rPr>
            <w:rFonts w:ascii="Arial" w:hAnsi="Arial" w:cs="Arial"/>
            <w:color w:val="0000FF"/>
            <w:u w:val="single"/>
          </w:rPr>
          <w:t>http://www.scielo.br/pdf/ean/v17n2/1414-8145-ean-17-02-0346.pdf</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28.</w:t>
      </w:r>
      <w:r w:rsidRPr="008825E6">
        <w:rPr>
          <w:rFonts w:ascii="Arial" w:hAnsi="Arial" w:cs="Arial"/>
          <w:color w:val="000000"/>
        </w:rPr>
        <w:tab/>
        <w:t>Ilha S, Backes DS, Santos SSC, Gautério-Abreu DP, Silva BT, Pelzer MT. Doença de Alzheimer na pessoa idosa/família: Dificuldades vivenciadas e estratégias de cuidado. Esc Anna Nery. 2016 [acceso: 22/05/2019];20(1):138-46. Disponible en:</w:t>
      </w:r>
      <w:r w:rsidR="00073B43" w:rsidRPr="008825E6">
        <w:rPr>
          <w:rFonts w:ascii="Arial" w:hAnsi="Arial" w:cs="Arial"/>
          <w:color w:val="000000"/>
        </w:rPr>
        <w:t xml:space="preserve"> </w:t>
      </w:r>
      <w:hyperlink r:id="rId119" w:history="1">
        <w:r w:rsidRPr="008825E6">
          <w:rPr>
            <w:rFonts w:ascii="Arial" w:hAnsi="Arial" w:cs="Arial"/>
            <w:color w:val="0000FF"/>
            <w:u w:val="single"/>
          </w:rPr>
          <w:t>http://www.scielo.br/pdf/ean/v20n1/1414-8145-ean-20-01-0138.pdf</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29.</w:t>
      </w:r>
      <w:r w:rsidRPr="008825E6">
        <w:rPr>
          <w:rFonts w:ascii="Arial" w:hAnsi="Arial" w:cs="Arial"/>
          <w:color w:val="000000"/>
        </w:rPr>
        <w:tab/>
        <w:t xml:space="preserve">Espín Andrade AM. “Escuela de Cuidadores” como programa psicoeducativo para cuidadores informales de adultos mayores con demencia. Rev. Cubana Salud Pública. 2009 [acceso: 23/05/2019];35(2). Disponible en: </w:t>
      </w:r>
      <w:hyperlink r:id="rId120" w:history="1">
        <w:r w:rsidRPr="008825E6">
          <w:rPr>
            <w:rFonts w:ascii="Arial" w:hAnsi="Arial" w:cs="Arial"/>
            <w:color w:val="0000FF"/>
            <w:u w:val="single"/>
          </w:rPr>
          <w:t>http://scielo.sld.cu/scielo.php?script=sci_arttext&amp;pid=S086434662009000200019&amp;lng=es</w:t>
        </w:r>
      </w:hyperlink>
    </w:p>
    <w:p w:rsidR="00525A76" w:rsidRPr="008825E6" w:rsidRDefault="00525A76" w:rsidP="00530EC2">
      <w:pPr>
        <w:spacing w:line="360" w:lineRule="auto"/>
        <w:contextualSpacing/>
        <w:jc w:val="both"/>
        <w:rPr>
          <w:rFonts w:ascii="Arial" w:hAnsi="Arial" w:cs="Arial"/>
          <w:color w:val="000000"/>
        </w:rPr>
      </w:pPr>
      <w:r w:rsidRPr="008825E6">
        <w:rPr>
          <w:rFonts w:ascii="Arial" w:hAnsi="Arial" w:cs="Arial"/>
          <w:color w:val="000000"/>
        </w:rPr>
        <w:t>30.</w:t>
      </w:r>
      <w:r w:rsidRPr="008825E6">
        <w:rPr>
          <w:rFonts w:ascii="Arial" w:hAnsi="Arial" w:cs="Arial"/>
          <w:color w:val="000000"/>
        </w:rPr>
        <w:tab/>
        <w:t xml:space="preserve">Losada A, Márquez M, Romero R, López J, Fernández V, Nogales C. Atendiendo a las variadas problemáticas de los cuidadores familiares de personas con demencia: aportaciones de la terapia cognitivo-conductual y de la terapia de aceptación y compromiso. Clínica y Salud. 2015 [acceso: 23/05/2019];26(1). Disponible en: </w:t>
      </w:r>
      <w:hyperlink r:id="rId121" w:history="1">
        <w:r w:rsidRPr="008825E6">
          <w:rPr>
            <w:rFonts w:ascii="Arial" w:hAnsi="Arial" w:cs="Arial"/>
            <w:color w:val="0000FF"/>
            <w:u w:val="single"/>
          </w:rPr>
          <w:t>http://scielo.isciii.es/scielo.php?pid=S113052742015000100006</w:t>
        </w:r>
      </w:hyperlink>
    </w:p>
    <w:p w:rsidR="00525A76" w:rsidRPr="008825E6" w:rsidRDefault="00525A76" w:rsidP="00530EC2">
      <w:pPr>
        <w:spacing w:line="360" w:lineRule="auto"/>
        <w:contextualSpacing/>
        <w:jc w:val="both"/>
        <w:rPr>
          <w:rFonts w:ascii="Arial" w:hAnsi="Arial" w:cs="Arial"/>
          <w:b/>
        </w:rPr>
      </w:pPr>
      <w:r w:rsidRPr="008825E6">
        <w:rPr>
          <w:rFonts w:ascii="Arial" w:hAnsi="Arial" w:cs="Arial"/>
          <w:color w:val="000000"/>
        </w:rPr>
        <w:t>31.</w:t>
      </w:r>
      <w:r w:rsidRPr="008825E6">
        <w:rPr>
          <w:rFonts w:ascii="Arial" w:hAnsi="Arial" w:cs="Arial"/>
          <w:color w:val="000000"/>
        </w:rPr>
        <w:tab/>
        <w:t>Borghi AC, Castro VC, Marcon SS, Carreira L. Sobrecarga de familiares cuidadores de idosos com doença de Alzheimer: um estudo comparativo. Rev. Latino-Am. Enfermagem. 2013;21(3):876-883.</w:t>
      </w:r>
    </w:p>
    <w:p w:rsidR="00073B43" w:rsidRPr="008825E6" w:rsidRDefault="00073B43" w:rsidP="00530EC2">
      <w:pPr>
        <w:spacing w:line="360" w:lineRule="auto"/>
        <w:jc w:val="both"/>
        <w:rPr>
          <w:rFonts w:ascii="Arial" w:hAnsi="Arial" w:cs="Arial"/>
          <w:b/>
        </w:rPr>
      </w:pPr>
    </w:p>
    <w:p w:rsidR="00525A76" w:rsidRPr="008825E6" w:rsidRDefault="00525A76" w:rsidP="00530EC2">
      <w:pPr>
        <w:spacing w:line="360" w:lineRule="auto"/>
        <w:jc w:val="both"/>
        <w:rPr>
          <w:rFonts w:ascii="Arial" w:hAnsi="Arial" w:cs="Arial"/>
          <w:b/>
        </w:rPr>
      </w:pPr>
      <w:r w:rsidRPr="008825E6">
        <w:rPr>
          <w:rFonts w:ascii="Arial" w:hAnsi="Arial" w:cs="Arial"/>
          <w:b/>
        </w:rPr>
        <w:lastRenderedPageBreak/>
        <w:t>A</w:t>
      </w:r>
      <w:r w:rsidR="00564672" w:rsidRPr="008825E6">
        <w:rPr>
          <w:rFonts w:ascii="Arial" w:hAnsi="Arial" w:cs="Arial"/>
          <w:b/>
        </w:rPr>
        <w:t>9</w:t>
      </w:r>
      <w:r w:rsidRPr="008825E6">
        <w:rPr>
          <w:rFonts w:ascii="Arial" w:hAnsi="Arial" w:cs="Arial"/>
          <w:b/>
        </w:rPr>
        <w:t>_</w:t>
      </w:r>
      <w:r w:rsidR="00470AE4" w:rsidRPr="008825E6">
        <w:rPr>
          <w:rFonts w:ascii="Arial" w:hAnsi="Arial" w:cs="Arial"/>
          <w:b/>
        </w:rPr>
        <w:t>1002</w:t>
      </w:r>
    </w:p>
    <w:p w:rsidR="00470AE4" w:rsidRPr="008825E6" w:rsidRDefault="00470AE4" w:rsidP="00530EC2">
      <w:pPr>
        <w:spacing w:line="360" w:lineRule="auto"/>
        <w:jc w:val="both"/>
        <w:rPr>
          <w:rFonts w:ascii="Arial" w:hAnsi="Arial" w:cs="Arial"/>
          <w:b/>
        </w:rPr>
      </w:pPr>
    </w:p>
    <w:p w:rsidR="00913127" w:rsidRPr="008825E6" w:rsidRDefault="00913127" w:rsidP="00530EC2">
      <w:pPr>
        <w:spacing w:line="360" w:lineRule="auto"/>
        <w:jc w:val="both"/>
        <w:rPr>
          <w:rFonts w:ascii="Arial" w:eastAsia="Verdana" w:hAnsi="Arial" w:cs="Arial"/>
          <w:b/>
        </w:rPr>
      </w:pPr>
      <w:r w:rsidRPr="008825E6">
        <w:rPr>
          <w:rFonts w:ascii="Arial" w:eastAsia="Verdana" w:hAnsi="Arial" w:cs="Arial"/>
          <w:b/>
        </w:rPr>
        <w:t>Diagnostic and Therapeutic Considerations about Abdominal Tuberculosis</w:t>
      </w:r>
    </w:p>
    <w:p w:rsidR="00913127" w:rsidRPr="008825E6" w:rsidRDefault="00913127" w:rsidP="00530EC2">
      <w:pPr>
        <w:spacing w:line="360" w:lineRule="auto"/>
        <w:jc w:val="both"/>
        <w:rPr>
          <w:rFonts w:ascii="Arial" w:eastAsia="Verdana" w:hAnsi="Arial" w:cs="Arial"/>
          <w:b/>
        </w:rPr>
      </w:pPr>
    </w:p>
    <w:p w:rsidR="00913127" w:rsidRPr="008825E6" w:rsidRDefault="00913127" w:rsidP="00530EC2">
      <w:pPr>
        <w:spacing w:line="360" w:lineRule="auto"/>
        <w:jc w:val="both"/>
        <w:rPr>
          <w:rFonts w:ascii="Arial" w:eastAsia="Verdana" w:hAnsi="Arial" w:cs="Arial"/>
          <w:b/>
        </w:rPr>
      </w:pPr>
      <w:r w:rsidRPr="008825E6">
        <w:rPr>
          <w:rFonts w:ascii="Arial" w:eastAsia="Verdana" w:hAnsi="Arial" w:cs="Arial"/>
          <w:b/>
        </w:rPr>
        <w:t>Abstract</w:t>
      </w:r>
    </w:p>
    <w:p w:rsidR="00913127" w:rsidRPr="008825E6" w:rsidRDefault="00913127" w:rsidP="00530EC2">
      <w:pPr>
        <w:spacing w:line="360" w:lineRule="auto"/>
        <w:jc w:val="both"/>
        <w:rPr>
          <w:rFonts w:ascii="Arial" w:eastAsia="Verdana" w:hAnsi="Arial" w:cs="Arial"/>
          <w:b/>
        </w:rPr>
      </w:pPr>
    </w:p>
    <w:p w:rsidR="00913127" w:rsidRPr="008825E6" w:rsidRDefault="00913127" w:rsidP="00530EC2">
      <w:pPr>
        <w:spacing w:line="360" w:lineRule="auto"/>
        <w:jc w:val="both"/>
        <w:rPr>
          <w:rFonts w:ascii="Arial" w:eastAsia="Verdana" w:hAnsi="Arial" w:cs="Arial"/>
        </w:rPr>
      </w:pPr>
      <w:r w:rsidRPr="008825E6">
        <w:rPr>
          <w:rFonts w:ascii="Arial" w:eastAsia="Verdana" w:hAnsi="Arial" w:cs="Arial"/>
          <w:b/>
        </w:rPr>
        <w:t>Introduction</w:t>
      </w:r>
      <w:r w:rsidRPr="008825E6">
        <w:rPr>
          <w:rFonts w:ascii="Arial" w:eastAsia="Verdana" w:hAnsi="Arial" w:cs="Arial"/>
        </w:rPr>
        <w:t>: Tuberculosis is a reemerging disease, also important as a major cause of disability and death in many regions of the world. Abdominal tuberculosis represents 11% of all extrapulmonary forms; 0.5% of all new cases of HIV infection and 10-15% of those not infected with HIV. In Las Tunas Municipality, the case of a 17-year-old male adolescent who was diagnosed with this disease was reported after the patient presented symptoms of recurrent abdominal pain for several months before diagnosis.</w:t>
      </w:r>
    </w:p>
    <w:p w:rsidR="00913127" w:rsidRPr="008825E6" w:rsidRDefault="00913127" w:rsidP="00530EC2">
      <w:pPr>
        <w:spacing w:line="360" w:lineRule="auto"/>
        <w:jc w:val="both"/>
        <w:rPr>
          <w:rFonts w:ascii="Arial" w:eastAsia="Verdana" w:hAnsi="Arial" w:cs="Arial"/>
        </w:rPr>
      </w:pPr>
      <w:r w:rsidRPr="008825E6">
        <w:rPr>
          <w:rFonts w:ascii="Arial" w:eastAsia="Verdana" w:hAnsi="Arial" w:cs="Arial"/>
          <w:b/>
        </w:rPr>
        <w:t>Objective</w:t>
      </w:r>
      <w:r w:rsidRPr="008825E6">
        <w:rPr>
          <w:rFonts w:ascii="Arial" w:eastAsia="Verdana" w:hAnsi="Arial" w:cs="Arial"/>
        </w:rPr>
        <w:t>: To update information on the diagnosis and treatment of abdominal tuberculosis.</w:t>
      </w:r>
    </w:p>
    <w:p w:rsidR="00913127" w:rsidRPr="008825E6" w:rsidRDefault="00913127" w:rsidP="00530EC2">
      <w:pPr>
        <w:spacing w:line="360" w:lineRule="auto"/>
        <w:jc w:val="both"/>
        <w:rPr>
          <w:rFonts w:ascii="Arial" w:eastAsia="Verdana" w:hAnsi="Arial" w:cs="Arial"/>
        </w:rPr>
      </w:pPr>
      <w:r w:rsidRPr="008825E6">
        <w:rPr>
          <w:rFonts w:ascii="Arial" w:eastAsia="Verdana" w:hAnsi="Arial" w:cs="Arial"/>
          <w:b/>
        </w:rPr>
        <w:t>Methods</w:t>
      </w:r>
      <w:r w:rsidRPr="008825E6">
        <w:rPr>
          <w:rFonts w:ascii="Arial" w:eastAsia="Verdana" w:hAnsi="Arial" w:cs="Arial"/>
        </w:rPr>
        <w:t xml:space="preserve">: A literature review on intestinal tuberculosis was carried out with the literature found in databases available on the Infomed network, such as </w:t>
      </w:r>
      <w:r w:rsidRPr="008825E6">
        <w:rPr>
          <w:rFonts w:ascii="Arial" w:eastAsia="Verdana" w:hAnsi="Arial" w:cs="Arial"/>
          <w:i/>
        </w:rPr>
        <w:t>PubMed</w:t>
      </w:r>
      <w:r w:rsidRPr="008825E6">
        <w:rPr>
          <w:rFonts w:ascii="Arial" w:eastAsia="Verdana" w:hAnsi="Arial" w:cs="Arial"/>
        </w:rPr>
        <w:t xml:space="preserve">, </w:t>
      </w:r>
      <w:r w:rsidRPr="008825E6">
        <w:rPr>
          <w:rFonts w:ascii="Arial" w:eastAsia="Verdana" w:hAnsi="Arial" w:cs="Arial"/>
          <w:i/>
        </w:rPr>
        <w:t>Hinari</w:t>
      </w:r>
      <w:r w:rsidRPr="008825E6">
        <w:rPr>
          <w:rFonts w:ascii="Arial" w:eastAsia="Verdana" w:hAnsi="Arial" w:cs="Arial"/>
        </w:rPr>
        <w:t xml:space="preserve">, </w:t>
      </w:r>
      <w:r w:rsidRPr="008825E6">
        <w:rPr>
          <w:rFonts w:ascii="Arial" w:eastAsia="Verdana" w:hAnsi="Arial" w:cs="Arial"/>
          <w:i/>
        </w:rPr>
        <w:t>The Cochrane Library</w:t>
      </w:r>
      <w:r w:rsidRPr="008825E6">
        <w:rPr>
          <w:rFonts w:ascii="Arial" w:eastAsia="Verdana" w:hAnsi="Arial" w:cs="Arial"/>
        </w:rPr>
        <w:t xml:space="preserve">, </w:t>
      </w:r>
      <w:r w:rsidRPr="008825E6">
        <w:rPr>
          <w:rFonts w:ascii="Arial" w:eastAsia="Verdana" w:hAnsi="Arial" w:cs="Arial"/>
          <w:i/>
        </w:rPr>
        <w:t>SciELO</w:t>
      </w:r>
      <w:r w:rsidRPr="008825E6">
        <w:rPr>
          <w:rFonts w:ascii="Arial" w:eastAsia="Verdana" w:hAnsi="Arial" w:cs="Arial"/>
        </w:rPr>
        <w:t xml:space="preserve">, </w:t>
      </w:r>
      <w:r w:rsidRPr="008825E6">
        <w:rPr>
          <w:rFonts w:ascii="Arial" w:eastAsia="Verdana" w:hAnsi="Arial" w:cs="Arial"/>
          <w:i/>
        </w:rPr>
        <w:t>MEDLINE</w:t>
      </w:r>
      <w:r w:rsidRPr="008825E6">
        <w:rPr>
          <w:rFonts w:ascii="Arial" w:eastAsia="Verdana" w:hAnsi="Arial" w:cs="Arial"/>
        </w:rPr>
        <w:t xml:space="preserve">, and </w:t>
      </w:r>
      <w:r w:rsidRPr="008825E6">
        <w:rPr>
          <w:rFonts w:ascii="Arial" w:eastAsia="Verdana" w:hAnsi="Arial" w:cs="Arial"/>
          <w:i/>
        </w:rPr>
        <w:t>MedicLatina</w:t>
      </w:r>
      <w:r w:rsidRPr="008825E6">
        <w:rPr>
          <w:rFonts w:ascii="Arial" w:eastAsia="Verdana" w:hAnsi="Arial" w:cs="Arial"/>
        </w:rPr>
        <w:t>, with a historical-logical and analysis-synthesis approach.</w:t>
      </w:r>
    </w:p>
    <w:p w:rsidR="00913127" w:rsidRPr="008825E6" w:rsidRDefault="00913127" w:rsidP="00530EC2">
      <w:pPr>
        <w:spacing w:line="360" w:lineRule="auto"/>
        <w:jc w:val="both"/>
        <w:rPr>
          <w:rFonts w:ascii="Arial" w:eastAsia="Verdana" w:hAnsi="Arial" w:cs="Arial"/>
        </w:rPr>
      </w:pPr>
      <w:r w:rsidRPr="008825E6">
        <w:rPr>
          <w:rFonts w:ascii="Arial" w:eastAsia="Verdana" w:hAnsi="Arial" w:cs="Arial"/>
          <w:b/>
        </w:rPr>
        <w:t>Conclusions</w:t>
      </w:r>
      <w:r w:rsidRPr="008825E6">
        <w:rPr>
          <w:rFonts w:ascii="Arial" w:eastAsia="Verdana" w:hAnsi="Arial" w:cs="Arial"/>
        </w:rPr>
        <w:t>: The early diagnosis of intestinal tuberculosis without active pulmonary tuberculosis continues to be a health concern, since clinical, biochemical, imaging, and endoscopic parameters still lack specificity, and, in some cases, resistance to usual treatment has been shown.</w:t>
      </w:r>
    </w:p>
    <w:p w:rsidR="00913127" w:rsidRPr="008825E6" w:rsidRDefault="00913127" w:rsidP="00530EC2">
      <w:pPr>
        <w:spacing w:line="360" w:lineRule="auto"/>
        <w:jc w:val="both"/>
        <w:rPr>
          <w:rFonts w:ascii="Arial" w:eastAsia="Verdana" w:hAnsi="Arial" w:cs="Arial"/>
        </w:rPr>
      </w:pPr>
    </w:p>
    <w:p w:rsidR="00470AE4" w:rsidRPr="008825E6" w:rsidRDefault="00913127" w:rsidP="00530EC2">
      <w:pPr>
        <w:spacing w:line="360" w:lineRule="auto"/>
        <w:jc w:val="both"/>
        <w:rPr>
          <w:rFonts w:ascii="Arial" w:eastAsia="Verdana" w:hAnsi="Arial" w:cs="Arial"/>
        </w:rPr>
      </w:pPr>
      <w:r w:rsidRPr="008825E6">
        <w:rPr>
          <w:rFonts w:ascii="Arial" w:eastAsia="Verdana" w:hAnsi="Arial" w:cs="Arial"/>
          <w:b/>
        </w:rPr>
        <w:t>Keywords</w:t>
      </w:r>
      <w:r w:rsidRPr="008825E6">
        <w:rPr>
          <w:rFonts w:ascii="Arial" w:eastAsia="Verdana" w:hAnsi="Arial" w:cs="Arial"/>
        </w:rPr>
        <w:t>: abdominal tuberculosis; diagnostic means; clinical practice.</w:t>
      </w:r>
    </w:p>
    <w:p w:rsidR="00FD4312" w:rsidRPr="008825E6" w:rsidRDefault="00FD4312" w:rsidP="00530EC2">
      <w:pPr>
        <w:spacing w:line="360" w:lineRule="auto"/>
        <w:jc w:val="both"/>
        <w:rPr>
          <w:rFonts w:ascii="Arial" w:eastAsia="Verdana" w:hAnsi="Arial" w:cs="Arial"/>
          <w:b/>
        </w:rPr>
      </w:pPr>
    </w:p>
    <w:p w:rsidR="00470AE4" w:rsidRPr="008825E6" w:rsidRDefault="00470AE4" w:rsidP="00530EC2">
      <w:pPr>
        <w:spacing w:line="360" w:lineRule="auto"/>
        <w:jc w:val="both"/>
        <w:rPr>
          <w:rFonts w:ascii="Arial" w:eastAsia="Verdana" w:hAnsi="Arial" w:cs="Arial"/>
          <w:b/>
        </w:rPr>
      </w:pPr>
      <w:r w:rsidRPr="008825E6">
        <w:rPr>
          <w:rFonts w:ascii="Arial" w:eastAsia="Verdana" w:hAnsi="Arial" w:cs="Arial"/>
          <w:b/>
        </w:rPr>
        <w:t>REFERENCIAS BIBLIOGRÁFICAS</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1. Noya Chaveco ME, Moya Gonzáles NL. Tuberculosis pulmonar. En: Roca Goderich R. Temas de medicina interna. 5 ed. La Habana: ECIMED; 2017. p. 269-83.</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2. Ellnnaer JJ. Tuberculosis. En: Golman L, Schafer AI. Tratado de medicina interna. 24 ed. Barcelona: ELSERVIER; 2013. p. 1943-52.</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3. Curbelo-Videra WA, Quevedo-Lorenzo I. Caracterización clínico-epidemiológica de pacientes con tuberculosis atendidos en un hospital de Timor-</w:t>
      </w:r>
      <w:r w:rsidRPr="008825E6">
        <w:rPr>
          <w:rFonts w:ascii="Arial" w:eastAsia="Verdana" w:hAnsi="Arial" w:cs="Arial"/>
        </w:rPr>
        <w:lastRenderedPageBreak/>
        <w:t xml:space="preserve">Leste. Revista Electrónica Dr. Zoilo E. Marinello Vidaurreta. 2018 [acceso: 08/012020];43(6). Disponible en: </w:t>
      </w:r>
      <w:hyperlink r:id="rId122" w:history="1">
        <w:r w:rsidRPr="008825E6">
          <w:rPr>
            <w:rFonts w:ascii="Arial" w:eastAsia="Verdana" w:hAnsi="Arial" w:cs="Arial"/>
            <w:color w:val="0000FF"/>
            <w:u w:val="single"/>
          </w:rPr>
          <w:t>http://www.revzoilomarinello.sld.cu/ index.php/zmv/article/view/1336</w:t>
        </w:r>
      </w:hyperlink>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 xml:space="preserve">4. López Palacio JD. Determinantes sociales de la salud en pacientes con tuberculosis. Manizales, Colombia. 2012-2013. ArchMed. 2017 [acceso: 08/02/2018];17(1):2339-74. Disponible en: </w:t>
      </w:r>
      <w:hyperlink r:id="rId123" w:history="1">
        <w:r w:rsidRPr="008825E6">
          <w:rPr>
            <w:rFonts w:ascii="Arial" w:eastAsia="Verdana" w:hAnsi="Arial" w:cs="Arial"/>
            <w:color w:val="0000FF"/>
            <w:u w:val="single"/>
          </w:rPr>
          <w:t>http://www.redalyc.org/html/2738/273851831005/</w:t>
        </w:r>
      </w:hyperlink>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 xml:space="preserve">5. Lavania S, Anthwal D, Bhalla M, Singh N, Haldar S, Tyagi JS. Direct detection of Mycobacterium tuberculosis rifampin resistance in bio-safe stained sputum smears. PLoS ONE. 2017 [acceso: 08/02/2018];12(12):e0189149. Disponible en: </w:t>
      </w:r>
      <w:hyperlink r:id="rId124" w:history="1">
        <w:r w:rsidRPr="008825E6">
          <w:rPr>
            <w:rFonts w:ascii="Arial" w:eastAsia="Verdana" w:hAnsi="Arial" w:cs="Arial"/>
            <w:color w:val="0000FF"/>
            <w:u w:val="single"/>
          </w:rPr>
          <w:t>https://doi.org/10.1371/journal</w:t>
        </w:r>
      </w:hyperlink>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6. OMS. Informe mundial sobre la tuberculosis. OMS; 2017.</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7. OPS. Tuberculosis en Las Américas. OPS; 2018.</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 xml:space="preserve">8. Mendoza Cruz OL, González Santana ME, Estrabao Martínez C. Cervical lymphnode TB. Revista electrónica Dr. Zoilo E. Marinello Vidaurreta. 2014 [acceso: 08/02/2018];39(6). Disponible en: </w:t>
      </w:r>
      <w:hyperlink r:id="rId125" w:history="1">
        <w:r w:rsidRPr="008825E6">
          <w:rPr>
            <w:rFonts w:ascii="Arial" w:eastAsia="Verdana" w:hAnsi="Arial" w:cs="Arial"/>
            <w:color w:val="0000FF"/>
            <w:u w:val="single"/>
          </w:rPr>
          <w:t>http://revzoilomarinello.sld.cu/index.php/zmv/article/view/292</w:t>
        </w:r>
      </w:hyperlink>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 xml:space="preserve">9. Ávila-Choez A. Tuberculosis extrapulmonar en paciente inmunocompetente. Guayaquil, Ecuador. Revista científica INSPILIP. 2018;2(1). DOI: </w:t>
      </w:r>
      <w:hyperlink r:id="rId126" w:history="1">
        <w:r w:rsidRPr="008825E6">
          <w:rPr>
            <w:rFonts w:ascii="Arial" w:eastAsia="Verdana" w:hAnsi="Arial" w:cs="Arial"/>
            <w:color w:val="0000FF"/>
            <w:u w:val="single"/>
          </w:rPr>
          <w:t>https://doi.org/10.31790/inspilip.v2i1.42</w:t>
        </w:r>
      </w:hyperlink>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10. Mogollón G, Luengas P, Beltrán C, Rottermann, Del Río S, Bresciani S, et al. Peritonitis tuberculosa con perforación intestinal en población pediátrica en un hospital de tercer nivel de Bogotá, Colombia. Rev Colomb Cir. 2017;32:94-101.</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11. Sánchez Portela CA. Intra-abdominal abscess</w:t>
      </w:r>
      <w:r w:rsidR="0016256B">
        <w:rPr>
          <w:rFonts w:ascii="Arial" w:eastAsia="Verdana" w:hAnsi="Arial" w:cs="Arial"/>
        </w:rPr>
        <w:t xml:space="preserve"> </w:t>
      </w:r>
      <w:r w:rsidRPr="008825E6">
        <w:rPr>
          <w:rFonts w:ascii="Arial" w:eastAsia="Verdana" w:hAnsi="Arial" w:cs="Arial"/>
        </w:rPr>
        <w:t>secondary</w:t>
      </w:r>
      <w:r w:rsidR="0016256B">
        <w:rPr>
          <w:rFonts w:ascii="Arial" w:eastAsia="Verdana" w:hAnsi="Arial" w:cs="Arial"/>
        </w:rPr>
        <w:t xml:space="preserve"> </w:t>
      </w:r>
      <w:r w:rsidRPr="008825E6">
        <w:rPr>
          <w:rFonts w:ascii="Arial" w:eastAsia="Verdana" w:hAnsi="Arial" w:cs="Arial"/>
        </w:rPr>
        <w:t xml:space="preserve">to intestinal tuberculosis in general hospital Dolisie, Republic of Congo. Revista Cubana de Cirugía. 2016 [acceso: 08/09/2017];55(4). Disponible en: </w:t>
      </w:r>
      <w:hyperlink r:id="rId127" w:history="1">
        <w:r w:rsidRPr="008825E6">
          <w:rPr>
            <w:rFonts w:ascii="Arial" w:eastAsia="Verdana" w:hAnsi="Arial" w:cs="Arial"/>
            <w:color w:val="0000FF"/>
            <w:u w:val="single"/>
          </w:rPr>
          <w:t>http://www.revcirugia.sld.cu/index.php/cir/article/view/344</w:t>
        </w:r>
      </w:hyperlink>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 xml:space="preserve">12. Sinhasan SP, Puranik RB, Kulkarni MH. Abdominal tuberculosis may masquerade many diseases. Saudi J Gastroenterol. 2011;17(2):110-3. </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13. Anuario estadístico de Salud 2017. República de Cuba. La Habana: MINSAP; 2018.</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14. Tovar Díaz M, Tang Velásquez AM, Concha Mendoza ND. Tuberculosis extrapulmonar en pediatría: un reto diagnóstico. Revista de los estudiantes de medicina de la universidad industrial de santander. MéD. UIS. 2013;26(1):45-58.</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lastRenderedPageBreak/>
        <w:t xml:space="preserve">15. Chalya PL, Mchembe MD, Mshana SE, Rambau P, Jaka H, Mabula JB. Tuberculous bowel obstruction at a university teaching hospital in Northwestern Tanzania: a surgical experience with 118 cases. World Journal of Emergency Surgery. 2013 [acceso: 08/09/2017];8:12. Disponible en: </w:t>
      </w:r>
      <w:hyperlink r:id="rId128" w:history="1">
        <w:r w:rsidRPr="008825E6">
          <w:rPr>
            <w:rFonts w:ascii="Arial" w:eastAsia="Verdana" w:hAnsi="Arial" w:cs="Arial"/>
            <w:color w:val="0000FF"/>
            <w:u w:val="single"/>
          </w:rPr>
          <w:t>https://wjes.biomedcentral.com/articles/10.1186/1749-7922-8-12</w:t>
        </w:r>
      </w:hyperlink>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16. Roberts CA. Old World tuberculosis: Evidence from human remains with a review of current research and future prospects. Tuberculosis (Edinb). 2015 [acceso: 08/09/2017];95(Suppl 1):1-16 Disponible en: http://dx.doi.org/10.1016/j.tube.2015.02.018</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17. Surewad LI, Shanbag P. Pulomonari and ileal tuberculosis presenting as fever of undetermined origin. J Clin Deagn Res. 2014;8:01-02.</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 xml:space="preserve">18. Niriella MA, Kodisinghe SK, De Silva AP, Hewavisenthi J, de Silva HJ. Intestinal tuberculosis masquerading as difficult to treat </w:t>
      </w:r>
      <w:r w:rsidR="0016256B">
        <w:rPr>
          <w:rFonts w:ascii="Arial" w:eastAsia="Verdana" w:hAnsi="Arial" w:cs="Arial"/>
        </w:rPr>
        <w:t>C</w:t>
      </w:r>
      <w:r w:rsidRPr="008825E6">
        <w:rPr>
          <w:rFonts w:ascii="Arial" w:eastAsia="Verdana" w:hAnsi="Arial" w:cs="Arial"/>
        </w:rPr>
        <w:t>rohn</w:t>
      </w:r>
      <w:r w:rsidR="0016256B">
        <w:rPr>
          <w:rFonts w:ascii="Arial" w:eastAsia="Verdana" w:hAnsi="Arial" w:cs="Arial"/>
        </w:rPr>
        <w:t xml:space="preserve"> </w:t>
      </w:r>
      <w:r w:rsidR="0016256B" w:rsidRPr="008825E6">
        <w:rPr>
          <w:rFonts w:ascii="Arial" w:eastAsia="Verdana" w:hAnsi="Arial" w:cs="Arial"/>
        </w:rPr>
        <w:t>disease</w:t>
      </w:r>
      <w:r w:rsidRPr="008825E6">
        <w:rPr>
          <w:rFonts w:ascii="Arial" w:eastAsia="Verdana" w:hAnsi="Arial" w:cs="Arial"/>
        </w:rPr>
        <w:t>: A case report BMC Res Notes 2016;9:417.</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19. Omayra Chincha, Jaime Cáceres y Carlos Seas. Tuberculosis gastrointestinal como causa de hemorragia digestiva masiva en un paciente con infección por VIH. Rev Chilena Infectol. 2017;34(4):393-6.</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20. Kokuto H, Sasaki Y, Yoshimatsu S. Detection of mycobacterium tuberculosis (mtb) in fecal specimens from adults diagnosed with pulmonary tuberculosis using the Xpert MTB/Rifampicin test. Open Forum Infect Dis. 2015;2:ofv074.</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21. Miwako Saitou, Daiki Nemoto, Kenichi Utano, Tomoko Suzuki, Alan Kawarai Lefor, KazutomoTogashi, et al. Identification of intestinal abnormalities in patients with active pulmonary tuberculosis using small bowel capsule endoscopy. Rev Thieme. 2018;06:E1103-E1108.</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22. Dulger AC, Karadas S, Mete R, Türkdogan MK, Demirkiran D, Gültepe B. Analysis of cases with tuberculous peritonitis: A single-center experience. Turk J Gastroenterol. 2014;25:72-8.</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 xml:space="preserve">23. Sibartie V, Kirwan WO, O΄Mahony S, Stack W, Shanahan F. Intestinal tubercuosis mimicking </w:t>
      </w:r>
      <w:r w:rsidR="0016256B">
        <w:rPr>
          <w:rFonts w:ascii="Arial" w:eastAsia="Verdana" w:hAnsi="Arial" w:cs="Arial"/>
        </w:rPr>
        <w:t>C</w:t>
      </w:r>
      <w:r w:rsidR="0016256B" w:rsidRPr="008825E6">
        <w:rPr>
          <w:rFonts w:ascii="Arial" w:eastAsia="Verdana" w:hAnsi="Arial" w:cs="Arial"/>
        </w:rPr>
        <w:t>rohn</w:t>
      </w:r>
      <w:r w:rsidR="0016256B">
        <w:rPr>
          <w:rFonts w:ascii="Arial" w:eastAsia="Verdana" w:hAnsi="Arial" w:cs="Arial"/>
        </w:rPr>
        <w:t>’</w:t>
      </w:r>
      <w:r w:rsidR="0016256B">
        <w:rPr>
          <w:rFonts w:ascii="Arial" w:eastAsia="Verdana" w:hAnsi="Arial" w:cs="Arial"/>
        </w:rPr>
        <w:t>s di</w:t>
      </w:r>
      <w:r w:rsidRPr="008825E6">
        <w:rPr>
          <w:rFonts w:ascii="Arial" w:eastAsia="Verdana" w:hAnsi="Arial" w:cs="Arial"/>
        </w:rPr>
        <w:t>sease: Lessons relearned in a new era. Eur J Gastroenterol Hepatol. 2007;19:347-349.</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 xml:space="preserve">24. Piedra Herrera BC, Barbero Arencibia R, Acosta Piedra Y. Tuberculosis intestinal y peritoneal. Rev Ciencias Médicas. 2018 [acceso: 08/09/2018];22(4):830-6. Disponible en: </w:t>
      </w:r>
      <w:hyperlink r:id="rId129" w:history="1">
        <w:r w:rsidRPr="008825E6">
          <w:rPr>
            <w:rFonts w:ascii="Arial" w:eastAsia="Verdana" w:hAnsi="Arial" w:cs="Arial"/>
            <w:color w:val="0000FF"/>
            <w:u w:val="single"/>
          </w:rPr>
          <w:t>https://www.revcmpinar.sld.cu/index.php/publicaciones/article/view/3455</w:t>
        </w:r>
      </w:hyperlink>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lastRenderedPageBreak/>
        <w:t xml:space="preserve">25. Brizuela Cruz, S. Montero Brenes, N. Tuberculosis peritonial e intestinal (informe de un caso y revisión de la literatura). Revista Médica de Cost Rica y Centroamérica. 2014;LXXI(610):195- 201. </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26. Gurzu S, Molnar C, Contac AO, Fetyko A, Jung I. Tuberculsis terminal ileitis: A forgotten entity mimicking crhon΄s desease. World J Clin Cases. 2016;4:273-80.</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 xml:space="preserve">27. Jiyoung Hwang, Seong Sook Hong, Hyun-joo Kim1, Yun-Woo Chang, Bo Da Nam, Eunsun Oh, et al. Tuberculous peritonitis following intestinal perforation in malignancy. REV ASSOC MED BRAS. 2018;64(5):408-12. Disponible en: </w:t>
      </w:r>
      <w:hyperlink r:id="rId130" w:history="1">
        <w:r w:rsidRPr="008825E6">
          <w:rPr>
            <w:rFonts w:ascii="Arial" w:eastAsia="Verdana" w:hAnsi="Arial" w:cs="Arial"/>
            <w:color w:val="0000FF"/>
            <w:u w:val="single"/>
          </w:rPr>
          <w:t>http://dx.doi.org/10.1590/1806-9282.64.05.408</w:t>
        </w:r>
      </w:hyperlink>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 xml:space="preserve">28. Lagos Maldonado AM, Alcázar Jaén LM, Pérez Moyano S. Tuberculosis intestinal: importancia del diagnóstico de sospecha. RAPD ONLINE. 2017;40(6). </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 xml:space="preserve">29. Harshal S, Mandavdhare Harjeet Singh, Vishal Sharma. Recent advancesin the diagnosis and management of abdominal tuberculosis. EMJ Gastroenterol. 2017;6(1):52-60. </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30. Kentley JL, Ooi J, Potter S, Tiberi T, O’Shaughnessy L, Langmead J, et al. Intestinal tuberculosis: a diagnostic challenge. Tropical Medicine and International Health. 2017;22(8):994-9.</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31. Ramírez-Lapausa M, Menéndez-Saldaña A, Noguerado-Asensio A. Tuberculosis extrapulmonar, una revisión. Rev Esp Sanid Penit. 2015;17:3-11.</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32. Tiwari V, Kedia S, Garg SK, Rampal R, Mouli VP, Purwar A, et al. CD4+ CD25+ FOXP3+ T cell frequency in the peripheral blood is a biomarker</w:t>
      </w:r>
      <w:r w:rsidR="0016256B">
        <w:rPr>
          <w:rFonts w:ascii="Arial" w:eastAsia="Verdana" w:hAnsi="Arial" w:cs="Arial"/>
        </w:rPr>
        <w:t xml:space="preserve"> </w:t>
      </w:r>
      <w:r w:rsidRPr="008825E6">
        <w:rPr>
          <w:rFonts w:ascii="Arial" w:eastAsia="Verdana" w:hAnsi="Arial" w:cs="Arial"/>
        </w:rPr>
        <w:t>that distinguishes intestinal tuberculosis from Crohn’s</w:t>
      </w:r>
      <w:r w:rsidR="00DC5AA4">
        <w:rPr>
          <w:rFonts w:ascii="Arial" w:eastAsia="Verdana" w:hAnsi="Arial" w:cs="Arial"/>
        </w:rPr>
        <w:t xml:space="preserve"> </w:t>
      </w:r>
      <w:r w:rsidRPr="008825E6">
        <w:rPr>
          <w:rFonts w:ascii="Arial" w:eastAsia="Verdana" w:hAnsi="Arial" w:cs="Arial"/>
        </w:rPr>
        <w:t xml:space="preserve">disease. PLoS ONE. 2018;13(2):e0193433. Doi: </w:t>
      </w:r>
      <w:hyperlink r:id="rId131" w:history="1">
        <w:r w:rsidRPr="008825E6">
          <w:rPr>
            <w:rFonts w:ascii="Arial" w:eastAsia="Verdana" w:hAnsi="Arial" w:cs="Arial"/>
            <w:color w:val="0000FF"/>
            <w:u w:val="single"/>
          </w:rPr>
          <w:t>https://doi.org/10.1371/journal.pone.0193433</w:t>
        </w:r>
      </w:hyperlink>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33. Kedia S et al. Accuracy of computed tomographic features in differentiating intestinal tuberculosis from Crohn’s disease: A systematic review with metaanalysis. Intest Res. 2017;15(2):149-59.</w:t>
      </w:r>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 xml:space="preserve">34. Saurabh Kedia, Raju Sharma, Vishnubhatla Sreenivas, Kumble Seetharama Madhusudhan, Vishal Sharma, Sawan Bopanna, et al. Accuracy of computed tomographic features in differentiating intestinal tuberculosis from Crohn’s disease: a systematic review with meta-analysis. Intest Res. 2017;15:149-59. Doi: </w:t>
      </w:r>
      <w:hyperlink r:id="rId132" w:history="1">
        <w:r w:rsidRPr="008825E6">
          <w:rPr>
            <w:rFonts w:ascii="Arial" w:eastAsia="Verdana" w:hAnsi="Arial" w:cs="Arial"/>
            <w:color w:val="0000FF"/>
            <w:u w:val="single"/>
          </w:rPr>
          <w:t>https://doi.org/10.5217/ir.2017.15.2.149</w:t>
        </w:r>
      </w:hyperlink>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 xml:space="preserve">35. Ajinkya Sonambekar, Devendra Desai, Philip Abraham, Vatsal Mehta, Hrishikesh Samant, Anand Joshi, et al. Drug resistance in intestinal tuberculosis: </w:t>
      </w:r>
      <w:r w:rsidRPr="008825E6">
        <w:rPr>
          <w:rFonts w:ascii="Arial" w:eastAsia="Verdana" w:hAnsi="Arial" w:cs="Arial"/>
        </w:rPr>
        <w:lastRenderedPageBreak/>
        <w:t xml:space="preserve">A reason to worry? Gastroenterology and hepatology. 2017;22(4). Doi: </w:t>
      </w:r>
      <w:hyperlink r:id="rId133" w:history="1">
        <w:r w:rsidRPr="008825E6">
          <w:rPr>
            <w:rFonts w:ascii="Arial" w:eastAsia="Verdana" w:hAnsi="Arial" w:cs="Arial"/>
            <w:color w:val="0000FF"/>
            <w:u w:val="single"/>
          </w:rPr>
          <w:t>https://doi.org/10.1002/jgh3.12003</w:t>
        </w:r>
      </w:hyperlink>
    </w:p>
    <w:p w:rsidR="00470AE4" w:rsidRPr="008825E6" w:rsidRDefault="00470AE4" w:rsidP="00530EC2">
      <w:pPr>
        <w:spacing w:line="360" w:lineRule="auto"/>
        <w:jc w:val="both"/>
        <w:rPr>
          <w:rFonts w:ascii="Arial" w:eastAsia="Verdana" w:hAnsi="Arial" w:cs="Arial"/>
        </w:rPr>
      </w:pPr>
      <w:r w:rsidRPr="008825E6">
        <w:rPr>
          <w:rFonts w:ascii="Arial" w:eastAsia="Verdana" w:hAnsi="Arial" w:cs="Arial"/>
        </w:rPr>
        <w:t xml:space="preserve">36. Pérez Manzano JL, Corrales Manzano M, García Pena M, Fonseca Ochoa O, Gallardo Pedraza AM. Intervención educativa sobre tuberculosis pulmonar en adultos con factores de riesgo. Comunidad Independencia, Municipio Valdez, de 2010 a 2011. Revista Electrónica Dr. Zoilo E. Marinello Vidaurreta. 2015 [acceso: 08/09/2017];38(3). Disponible en: </w:t>
      </w:r>
      <w:hyperlink r:id="rId134" w:history="1">
        <w:r w:rsidRPr="008825E6">
          <w:rPr>
            <w:rFonts w:ascii="Arial" w:eastAsia="Verdana" w:hAnsi="Arial" w:cs="Arial"/>
            <w:color w:val="0000FF"/>
            <w:u w:val="single"/>
          </w:rPr>
          <w:t>http://revzoilomarinello.sld.cu/index.php/zmv/article/view/579</w:t>
        </w:r>
      </w:hyperlink>
    </w:p>
    <w:p w:rsidR="00913127" w:rsidRPr="008825E6" w:rsidRDefault="00913127" w:rsidP="00530EC2">
      <w:pPr>
        <w:spacing w:line="360" w:lineRule="auto"/>
        <w:jc w:val="both"/>
        <w:rPr>
          <w:rFonts w:ascii="Arial" w:hAnsi="Arial" w:cs="Arial"/>
          <w:b/>
        </w:rPr>
      </w:pPr>
    </w:p>
    <w:p w:rsidR="00470AE4" w:rsidRPr="008825E6" w:rsidRDefault="00470AE4" w:rsidP="00530EC2">
      <w:pPr>
        <w:spacing w:line="360" w:lineRule="auto"/>
        <w:jc w:val="both"/>
        <w:rPr>
          <w:rFonts w:ascii="Arial" w:hAnsi="Arial" w:cs="Arial"/>
          <w:b/>
        </w:rPr>
      </w:pPr>
      <w:r w:rsidRPr="008825E6">
        <w:rPr>
          <w:rFonts w:ascii="Arial" w:hAnsi="Arial" w:cs="Arial"/>
          <w:b/>
        </w:rPr>
        <w:t>A</w:t>
      </w:r>
      <w:r w:rsidR="00564672" w:rsidRPr="008825E6">
        <w:rPr>
          <w:rFonts w:ascii="Arial" w:hAnsi="Arial" w:cs="Arial"/>
          <w:b/>
        </w:rPr>
        <w:t>10</w:t>
      </w:r>
      <w:r w:rsidRPr="008825E6">
        <w:rPr>
          <w:rFonts w:ascii="Arial" w:hAnsi="Arial" w:cs="Arial"/>
          <w:b/>
        </w:rPr>
        <w:t>_926</w:t>
      </w:r>
    </w:p>
    <w:p w:rsidR="00470AE4" w:rsidRPr="008825E6" w:rsidRDefault="00470AE4" w:rsidP="00530EC2">
      <w:pPr>
        <w:spacing w:line="360" w:lineRule="auto"/>
        <w:jc w:val="both"/>
        <w:rPr>
          <w:rFonts w:ascii="Arial" w:hAnsi="Arial" w:cs="Arial"/>
        </w:rPr>
      </w:pPr>
    </w:p>
    <w:p w:rsidR="00913127" w:rsidRPr="008825E6" w:rsidRDefault="00913127" w:rsidP="00530EC2">
      <w:pPr>
        <w:spacing w:line="360" w:lineRule="auto"/>
        <w:jc w:val="both"/>
        <w:rPr>
          <w:rFonts w:ascii="Arial" w:eastAsia="Calibri" w:hAnsi="Arial" w:cs="Arial"/>
          <w:b/>
          <w:lang w:eastAsia="en-US"/>
        </w:rPr>
      </w:pPr>
      <w:r w:rsidRPr="008825E6">
        <w:rPr>
          <w:rFonts w:ascii="Arial" w:eastAsia="Calibri" w:hAnsi="Arial" w:cs="Arial"/>
          <w:b/>
          <w:lang w:eastAsia="en-US"/>
        </w:rPr>
        <w:t>Hypoplastic Left Heart Syndrome</w:t>
      </w:r>
    </w:p>
    <w:p w:rsidR="00913127" w:rsidRPr="008825E6" w:rsidRDefault="00913127" w:rsidP="00530EC2">
      <w:pPr>
        <w:spacing w:line="360" w:lineRule="auto"/>
        <w:jc w:val="both"/>
        <w:rPr>
          <w:rFonts w:ascii="Arial" w:eastAsia="Calibri" w:hAnsi="Arial" w:cs="Arial"/>
          <w:lang w:eastAsia="en-US"/>
        </w:rPr>
      </w:pPr>
    </w:p>
    <w:p w:rsidR="00913127" w:rsidRPr="008825E6" w:rsidRDefault="00913127" w:rsidP="00530EC2">
      <w:pPr>
        <w:spacing w:line="360" w:lineRule="auto"/>
        <w:jc w:val="both"/>
        <w:rPr>
          <w:rFonts w:ascii="Arial" w:eastAsia="Calibri" w:hAnsi="Arial" w:cs="Arial"/>
          <w:b/>
          <w:lang w:eastAsia="en-US"/>
        </w:rPr>
      </w:pPr>
      <w:r w:rsidRPr="008825E6">
        <w:rPr>
          <w:rFonts w:ascii="Arial" w:eastAsia="Calibri" w:hAnsi="Arial" w:cs="Arial"/>
          <w:b/>
          <w:lang w:eastAsia="en-US"/>
        </w:rPr>
        <w:t>Abstract</w:t>
      </w:r>
    </w:p>
    <w:p w:rsidR="00913127" w:rsidRPr="008825E6" w:rsidRDefault="00913127" w:rsidP="00530EC2">
      <w:pPr>
        <w:spacing w:line="360" w:lineRule="auto"/>
        <w:jc w:val="both"/>
        <w:rPr>
          <w:rFonts w:ascii="Arial" w:eastAsia="Calibri" w:hAnsi="Arial" w:cs="Arial"/>
          <w:b/>
          <w:lang w:eastAsia="en-US"/>
        </w:rPr>
      </w:pPr>
    </w:p>
    <w:p w:rsidR="00902923" w:rsidRPr="008825E6" w:rsidRDefault="00902923" w:rsidP="00530EC2">
      <w:pPr>
        <w:spacing w:line="360" w:lineRule="auto"/>
        <w:jc w:val="both"/>
        <w:rPr>
          <w:rFonts w:ascii="Arial" w:eastAsia="Calibri" w:hAnsi="Arial" w:cs="Arial"/>
          <w:lang w:eastAsia="en-US"/>
        </w:rPr>
      </w:pPr>
      <w:r w:rsidRPr="008825E6">
        <w:rPr>
          <w:rFonts w:ascii="Arial" w:eastAsia="Calibri" w:hAnsi="Arial" w:cs="Arial"/>
          <w:b/>
          <w:lang w:eastAsia="en-US"/>
        </w:rPr>
        <w:t>Introduction</w:t>
      </w:r>
      <w:r w:rsidRPr="008825E6">
        <w:rPr>
          <w:rFonts w:ascii="Arial" w:eastAsia="Calibri" w:hAnsi="Arial" w:cs="Arial"/>
          <w:lang w:eastAsia="en-US"/>
        </w:rPr>
        <w:t>: Hypoplastic left heart syndrome is a rare abnormality that occurs in the prenatal period. Its clinical manifestations are related to the presence of hypoxemia at the systemic level.</w:t>
      </w:r>
    </w:p>
    <w:p w:rsidR="00902923" w:rsidRPr="008825E6" w:rsidRDefault="00902923" w:rsidP="00530EC2">
      <w:pPr>
        <w:spacing w:line="360" w:lineRule="auto"/>
        <w:jc w:val="both"/>
        <w:rPr>
          <w:rFonts w:ascii="Arial" w:eastAsia="Calibri" w:hAnsi="Arial" w:cs="Arial"/>
          <w:lang w:eastAsia="en-US"/>
        </w:rPr>
      </w:pPr>
      <w:r w:rsidRPr="008825E6">
        <w:rPr>
          <w:rFonts w:ascii="Arial" w:eastAsia="Calibri" w:hAnsi="Arial" w:cs="Arial"/>
          <w:b/>
          <w:lang w:eastAsia="en-US"/>
        </w:rPr>
        <w:t>Objective</w:t>
      </w:r>
      <w:r w:rsidRPr="008825E6">
        <w:rPr>
          <w:rFonts w:ascii="Arial" w:eastAsia="Calibri" w:hAnsi="Arial" w:cs="Arial"/>
          <w:lang w:eastAsia="en-US"/>
        </w:rPr>
        <w:t xml:space="preserve">: </w:t>
      </w:r>
      <w:r w:rsidR="00FF21C8" w:rsidRPr="008825E6">
        <w:rPr>
          <w:rFonts w:ascii="Arial" w:eastAsia="Calibri" w:hAnsi="Arial" w:cs="Arial"/>
          <w:lang w:eastAsia="en-US"/>
        </w:rPr>
        <w:t>To d</w:t>
      </w:r>
      <w:r w:rsidRPr="008825E6">
        <w:rPr>
          <w:rFonts w:ascii="Arial" w:eastAsia="Calibri" w:hAnsi="Arial" w:cs="Arial"/>
          <w:lang w:eastAsia="en-US"/>
        </w:rPr>
        <w:t>escribe the clinical manifestations and diagnostic elements of hypoplastic left heart syndrome.</w:t>
      </w:r>
    </w:p>
    <w:p w:rsidR="00902923" w:rsidRPr="008825E6" w:rsidRDefault="00902923" w:rsidP="00530EC2">
      <w:pPr>
        <w:spacing w:line="360" w:lineRule="auto"/>
        <w:jc w:val="both"/>
        <w:rPr>
          <w:rFonts w:ascii="Arial" w:eastAsia="Calibri" w:hAnsi="Arial" w:cs="Arial"/>
          <w:lang w:eastAsia="en-US"/>
        </w:rPr>
      </w:pPr>
      <w:r w:rsidRPr="008825E6">
        <w:rPr>
          <w:rFonts w:ascii="Arial" w:eastAsia="Calibri" w:hAnsi="Arial" w:cs="Arial"/>
          <w:b/>
          <w:lang w:eastAsia="en-US"/>
        </w:rPr>
        <w:t>Clinical case</w:t>
      </w:r>
      <w:r w:rsidRPr="008825E6">
        <w:rPr>
          <w:rFonts w:ascii="Arial" w:eastAsia="Calibri" w:hAnsi="Arial" w:cs="Arial"/>
          <w:lang w:eastAsia="en-US"/>
        </w:rPr>
        <w:t xml:space="preserve">: A male newborn, at term, who presented clinical and echographic manifestations that </w:t>
      </w:r>
      <w:r w:rsidR="00FF21C8" w:rsidRPr="008825E6">
        <w:rPr>
          <w:rFonts w:ascii="Arial" w:eastAsia="Calibri" w:hAnsi="Arial" w:cs="Arial"/>
          <w:lang w:eastAsia="en-US"/>
        </w:rPr>
        <w:t>permitted</w:t>
      </w:r>
      <w:r w:rsidRPr="008825E6">
        <w:rPr>
          <w:rFonts w:ascii="Arial" w:eastAsia="Calibri" w:hAnsi="Arial" w:cs="Arial"/>
          <w:lang w:eastAsia="en-US"/>
        </w:rPr>
        <w:t xml:space="preserve"> the diagnosis of hypoplastic left heart syndrome.</w:t>
      </w:r>
    </w:p>
    <w:p w:rsidR="00902923" w:rsidRPr="008825E6" w:rsidRDefault="00902923" w:rsidP="00530EC2">
      <w:pPr>
        <w:spacing w:line="360" w:lineRule="auto"/>
        <w:jc w:val="both"/>
        <w:rPr>
          <w:rFonts w:ascii="Arial" w:eastAsia="Calibri" w:hAnsi="Arial" w:cs="Arial"/>
          <w:lang w:eastAsia="en-US"/>
        </w:rPr>
      </w:pPr>
      <w:r w:rsidRPr="008825E6">
        <w:rPr>
          <w:rFonts w:ascii="Arial" w:eastAsia="Calibri" w:hAnsi="Arial" w:cs="Arial"/>
          <w:b/>
          <w:lang w:eastAsia="en-US"/>
        </w:rPr>
        <w:t>Conclusions</w:t>
      </w:r>
      <w:r w:rsidRPr="008825E6">
        <w:rPr>
          <w:rFonts w:ascii="Arial" w:eastAsia="Calibri" w:hAnsi="Arial" w:cs="Arial"/>
          <w:lang w:eastAsia="en-US"/>
        </w:rPr>
        <w:t xml:space="preserve">: Despite advances in science and technology, hypoplastic left heart syndrome </w:t>
      </w:r>
      <w:r w:rsidR="00FF21C8" w:rsidRPr="008825E6">
        <w:rPr>
          <w:rFonts w:ascii="Arial" w:eastAsia="Calibri" w:hAnsi="Arial" w:cs="Arial"/>
          <w:lang w:eastAsia="en-US"/>
        </w:rPr>
        <w:t>presents</w:t>
      </w:r>
      <w:r w:rsidRPr="008825E6">
        <w:rPr>
          <w:rFonts w:ascii="Arial" w:eastAsia="Calibri" w:hAnsi="Arial" w:cs="Arial"/>
          <w:lang w:eastAsia="en-US"/>
        </w:rPr>
        <w:t xml:space="preserve"> a high mortality. Proper </w:t>
      </w:r>
      <w:r w:rsidR="00FF21C8" w:rsidRPr="008825E6">
        <w:rPr>
          <w:rFonts w:ascii="Arial" w:eastAsia="Calibri" w:hAnsi="Arial" w:cs="Arial"/>
          <w:lang w:eastAsia="en-US"/>
        </w:rPr>
        <w:t>planning for pregnancy</w:t>
      </w:r>
      <w:r w:rsidRPr="008825E6">
        <w:rPr>
          <w:rFonts w:ascii="Arial" w:eastAsia="Calibri" w:hAnsi="Arial" w:cs="Arial"/>
          <w:lang w:eastAsia="en-US"/>
        </w:rPr>
        <w:t>, accurate pregnancy monitoring, proper genetic counseling</w:t>
      </w:r>
      <w:r w:rsidR="00FF21C8" w:rsidRPr="008825E6">
        <w:rPr>
          <w:rFonts w:ascii="Arial" w:eastAsia="Calibri" w:hAnsi="Arial" w:cs="Arial"/>
          <w:lang w:eastAsia="en-US"/>
        </w:rPr>
        <w:t>,</w:t>
      </w:r>
      <w:r w:rsidRPr="008825E6">
        <w:rPr>
          <w:rFonts w:ascii="Arial" w:eastAsia="Calibri" w:hAnsi="Arial" w:cs="Arial"/>
          <w:lang w:eastAsia="en-US"/>
        </w:rPr>
        <w:t xml:space="preserve"> and the use of surgical techniques to correct the resulting deformities seem to be the most effective tools to deal with this deadly condition.</w:t>
      </w:r>
    </w:p>
    <w:p w:rsidR="00913127" w:rsidRPr="008825E6" w:rsidRDefault="00913127" w:rsidP="00530EC2">
      <w:pPr>
        <w:spacing w:line="360" w:lineRule="auto"/>
        <w:jc w:val="both"/>
        <w:rPr>
          <w:rFonts w:ascii="Arial" w:eastAsia="Calibri" w:hAnsi="Arial" w:cs="Arial"/>
          <w:lang w:eastAsia="en-US"/>
        </w:rPr>
      </w:pPr>
    </w:p>
    <w:p w:rsidR="00913127" w:rsidRPr="008825E6" w:rsidRDefault="00913127" w:rsidP="00530EC2">
      <w:pPr>
        <w:spacing w:line="360" w:lineRule="auto"/>
        <w:jc w:val="both"/>
        <w:rPr>
          <w:rFonts w:ascii="Arial" w:eastAsia="Calibri" w:hAnsi="Arial" w:cs="Arial"/>
          <w:lang w:eastAsia="en-US"/>
        </w:rPr>
      </w:pPr>
      <w:r w:rsidRPr="008825E6">
        <w:rPr>
          <w:rFonts w:ascii="Arial" w:eastAsia="Calibri" w:hAnsi="Arial" w:cs="Arial"/>
          <w:b/>
          <w:lang w:eastAsia="en-US"/>
        </w:rPr>
        <w:t>Keywords</w:t>
      </w:r>
      <w:r w:rsidRPr="008825E6">
        <w:rPr>
          <w:rFonts w:ascii="Arial" w:eastAsia="Calibri" w:hAnsi="Arial" w:cs="Arial"/>
          <w:lang w:eastAsia="en-US"/>
        </w:rPr>
        <w:t>: congenital anomalies; pregnancy; hypoplastic heart syndrome; newborn.</w:t>
      </w:r>
    </w:p>
    <w:p w:rsidR="00470AE4" w:rsidRPr="008825E6" w:rsidRDefault="00470AE4" w:rsidP="00530EC2">
      <w:pPr>
        <w:spacing w:line="360" w:lineRule="auto"/>
        <w:jc w:val="both"/>
        <w:rPr>
          <w:rFonts w:ascii="Arial" w:eastAsia="Calibri" w:hAnsi="Arial" w:cs="Arial"/>
          <w:lang w:eastAsia="en-US"/>
        </w:rPr>
      </w:pPr>
      <w:r w:rsidRPr="008825E6">
        <w:rPr>
          <w:rFonts w:ascii="Arial" w:eastAsia="Calibri" w:hAnsi="Arial" w:cs="Arial"/>
          <w:lang w:eastAsia="en-US"/>
        </w:rPr>
        <w:t xml:space="preserve"> </w:t>
      </w:r>
    </w:p>
    <w:p w:rsidR="00470AE4" w:rsidRPr="008825E6" w:rsidRDefault="00470AE4" w:rsidP="00530EC2">
      <w:pPr>
        <w:spacing w:line="360" w:lineRule="auto"/>
        <w:jc w:val="both"/>
        <w:rPr>
          <w:rFonts w:ascii="Arial" w:eastAsia="Calibri" w:hAnsi="Arial" w:cs="Arial"/>
          <w:b/>
          <w:lang w:eastAsia="en-US"/>
        </w:rPr>
      </w:pPr>
      <w:r w:rsidRPr="008825E6">
        <w:rPr>
          <w:rFonts w:ascii="Arial" w:eastAsia="Calibri" w:hAnsi="Arial" w:cs="Arial"/>
          <w:b/>
          <w:lang w:eastAsia="en-US"/>
        </w:rPr>
        <w:t>REFERENCIAS BIBLIOGRÁFICAS</w:t>
      </w:r>
    </w:p>
    <w:p w:rsidR="00470AE4" w:rsidRPr="008825E6" w:rsidRDefault="00470AE4" w:rsidP="00530EC2">
      <w:pPr>
        <w:spacing w:line="360" w:lineRule="auto"/>
        <w:jc w:val="both"/>
        <w:rPr>
          <w:rFonts w:ascii="Arial" w:hAnsi="Arial" w:cs="Arial"/>
          <w:lang w:eastAsia="es-AR"/>
        </w:rPr>
      </w:pPr>
      <w:r w:rsidRPr="008825E6">
        <w:rPr>
          <w:rFonts w:ascii="Arial" w:hAnsi="Arial" w:cs="Arial"/>
          <w:lang w:eastAsia="es-AR"/>
        </w:rPr>
        <w:t xml:space="preserve">1. Mejias Quintero ME, Román Barba V, Huertas González JM, Salem H, Galindo Izquierdo A. Estenosis aórtica crítica y síndrome de corazón izquierdo </w:t>
      </w:r>
      <w:r w:rsidRPr="008825E6">
        <w:rPr>
          <w:rFonts w:ascii="Arial" w:hAnsi="Arial" w:cs="Arial"/>
          <w:lang w:eastAsia="es-AR"/>
        </w:rPr>
        <w:lastRenderedPageBreak/>
        <w:t xml:space="preserve">hipoplásico de diagnóstico precoz en un hospital de segundo nivel. Rev. chil. obstet. ginecol. 2016 [acceso: 09/12/2018];81(3):229-33. Disponible en: </w:t>
      </w:r>
      <w:hyperlink r:id="rId135" w:history="1">
        <w:r w:rsidRPr="008825E6">
          <w:rPr>
            <w:rFonts w:ascii="Arial" w:hAnsi="Arial" w:cs="Arial"/>
            <w:color w:val="0000FF"/>
            <w:u w:val="single"/>
            <w:lang w:eastAsia="es-AR"/>
          </w:rPr>
          <w:t>http://dx.doi.org/10.4067/S0717-75262016000300010</w:t>
        </w:r>
      </w:hyperlink>
    </w:p>
    <w:p w:rsidR="00470AE4" w:rsidRPr="008825E6" w:rsidRDefault="00470AE4" w:rsidP="00530EC2">
      <w:pPr>
        <w:spacing w:line="360" w:lineRule="auto"/>
        <w:jc w:val="both"/>
        <w:rPr>
          <w:rFonts w:ascii="Arial" w:hAnsi="Arial" w:cs="Arial"/>
          <w:lang w:eastAsia="es-AR"/>
        </w:rPr>
      </w:pPr>
      <w:r w:rsidRPr="008825E6">
        <w:rPr>
          <w:rFonts w:ascii="Arial" w:hAnsi="Arial" w:cs="Arial"/>
          <w:lang w:eastAsia="es-AR"/>
        </w:rPr>
        <w:t xml:space="preserve">2. Escribano D, Herraiz I, Galindo A. Defectos del corazón izquierdo. Galindo A, Gratacos E, Martinez J. Cardiología Fetal. 1ra ed. Madrid, España: Editorial Marbán; 2015. </w:t>
      </w:r>
    </w:p>
    <w:p w:rsidR="00470AE4" w:rsidRPr="008825E6" w:rsidRDefault="00470AE4" w:rsidP="00530EC2">
      <w:pPr>
        <w:spacing w:line="360" w:lineRule="auto"/>
        <w:jc w:val="both"/>
        <w:rPr>
          <w:rFonts w:ascii="Arial" w:eastAsia="Calibri" w:hAnsi="Arial" w:cs="Arial"/>
          <w:color w:val="000000"/>
          <w:lang w:eastAsia="en-US"/>
        </w:rPr>
      </w:pPr>
      <w:r w:rsidRPr="008825E6">
        <w:rPr>
          <w:rFonts w:ascii="Arial" w:eastAsia="Calibri" w:hAnsi="Arial" w:cs="Arial"/>
          <w:color w:val="000000"/>
          <w:lang w:eastAsia="en-US"/>
        </w:rPr>
        <w:t xml:space="preserve">3. Olórtegui A, Adrianzén M. Incidencia estimada de las cardiopatías congénitas en niños menores de 1 año en el Perú. An. Fac. med.  2007 [acceso: 10/12/2018];68(2):113-24. Disponible en: </w:t>
      </w:r>
      <w:hyperlink r:id="rId136" w:history="1">
        <w:r w:rsidRPr="008825E6">
          <w:rPr>
            <w:rFonts w:ascii="Arial" w:eastAsia="Calibri" w:hAnsi="Arial" w:cs="Arial"/>
            <w:color w:val="0000FF"/>
            <w:u w:val="single"/>
            <w:lang w:eastAsia="en-US"/>
          </w:rPr>
          <w:t>http://www.scielo.org.pe/scielo.php?script=sci_arttext&amp;pid=S1025-55832007000200003&amp;lng=es</w:t>
        </w:r>
      </w:hyperlink>
      <w:r w:rsidRPr="008825E6">
        <w:rPr>
          <w:rFonts w:ascii="Arial" w:eastAsia="Calibri" w:hAnsi="Arial" w:cs="Arial"/>
          <w:color w:val="000000"/>
          <w:lang w:eastAsia="en-US"/>
        </w:rPr>
        <w:t xml:space="preserve"> </w:t>
      </w:r>
    </w:p>
    <w:p w:rsidR="00470AE4" w:rsidRPr="008825E6" w:rsidRDefault="00470AE4" w:rsidP="00530EC2">
      <w:pPr>
        <w:spacing w:line="360" w:lineRule="auto"/>
        <w:jc w:val="both"/>
        <w:rPr>
          <w:rFonts w:ascii="Arial" w:eastAsia="Calibri" w:hAnsi="Arial" w:cs="Arial"/>
          <w:color w:val="000000"/>
          <w:lang w:eastAsia="en-US"/>
        </w:rPr>
      </w:pPr>
      <w:r w:rsidRPr="008825E6">
        <w:rPr>
          <w:rFonts w:ascii="Arial" w:hAnsi="Arial" w:cs="Arial"/>
          <w:lang w:eastAsia="es-AR"/>
        </w:rPr>
        <w:t xml:space="preserve">4. Delgado-Luengo W, Fleitas-Cabello H, Solís-Añez E, Hernández-Rodríguez ML, Morales-Machín A, Delgado-Luengo J. PAGOD syndrome and vascular anomalies: is a defect embryonic angiogenesis? A case report and review. Invest. clín. 2016 [acceso: 10/12/2018];57(4):388-401. Disponible en: </w:t>
      </w:r>
      <w:hyperlink r:id="rId137" w:history="1">
        <w:r w:rsidRPr="008825E6">
          <w:rPr>
            <w:rFonts w:ascii="Arial" w:hAnsi="Arial" w:cs="Arial"/>
            <w:color w:val="0000FF"/>
            <w:u w:val="single"/>
            <w:lang w:eastAsia="es-AR"/>
          </w:rPr>
          <w:t>http://www.scielo.org.ve/scielo.php?script=sci_arttext&amp;pid=S0535-51332016000400007&amp;lng=es</w:t>
        </w:r>
      </w:hyperlink>
      <w:r w:rsidRPr="008825E6">
        <w:rPr>
          <w:rFonts w:ascii="Arial" w:hAnsi="Arial" w:cs="Arial"/>
          <w:lang w:eastAsia="es-AR"/>
        </w:rPr>
        <w:t xml:space="preserve"> </w:t>
      </w:r>
    </w:p>
    <w:p w:rsidR="00470AE4" w:rsidRPr="008825E6" w:rsidRDefault="00470AE4" w:rsidP="00530EC2">
      <w:pPr>
        <w:spacing w:line="360" w:lineRule="auto"/>
        <w:jc w:val="both"/>
        <w:rPr>
          <w:rFonts w:ascii="Arial" w:hAnsi="Arial" w:cs="Arial"/>
          <w:lang w:eastAsia="es-AR"/>
        </w:rPr>
      </w:pPr>
      <w:r w:rsidRPr="008825E6">
        <w:rPr>
          <w:rFonts w:ascii="Arial" w:hAnsi="Arial" w:cs="Arial"/>
          <w:lang w:eastAsia="es-AR"/>
        </w:rPr>
        <w:t>5. Laranjo S, Costa G, Freitas I, Ferreira JD, Bakero L, Trigo C, et al. The hybrid aproach for palliation of hypoplastic left heart syndrome: Intermediate re-sult of a single-center experience. Rev Port Cardiol. 2015;34(5):347-55.</w:t>
      </w:r>
    </w:p>
    <w:p w:rsidR="00470AE4" w:rsidRPr="008825E6" w:rsidRDefault="00470AE4" w:rsidP="00530EC2">
      <w:pPr>
        <w:spacing w:line="360" w:lineRule="auto"/>
        <w:jc w:val="both"/>
        <w:rPr>
          <w:rFonts w:ascii="Arial" w:hAnsi="Arial" w:cs="Arial"/>
          <w:lang w:eastAsia="es-AR"/>
        </w:rPr>
      </w:pPr>
      <w:r w:rsidRPr="008825E6">
        <w:rPr>
          <w:rFonts w:ascii="Arial" w:hAnsi="Arial" w:cs="Arial"/>
          <w:lang w:eastAsia="es-AR"/>
        </w:rPr>
        <w:t>6. Takahashi K, Miyake A, Nakayashiro M. Hypoplastic left heart syndrome in PAGOD syndrome. Pediatr Int. 2014;56(3):422-24.</w:t>
      </w:r>
    </w:p>
    <w:p w:rsidR="00470AE4" w:rsidRPr="008825E6" w:rsidRDefault="00470AE4" w:rsidP="00530EC2">
      <w:pPr>
        <w:spacing w:line="360" w:lineRule="auto"/>
        <w:jc w:val="both"/>
        <w:rPr>
          <w:rFonts w:ascii="Arial" w:hAnsi="Arial" w:cs="Arial"/>
          <w:lang w:eastAsia="es-AR"/>
        </w:rPr>
      </w:pPr>
      <w:r w:rsidRPr="008825E6">
        <w:rPr>
          <w:rFonts w:ascii="Arial" w:hAnsi="Arial" w:cs="Arial"/>
          <w:lang w:eastAsia="es-AR"/>
        </w:rPr>
        <w:t>7. Miranda CI, Espínola ZN, Muñoz CL, Micheli A, Buendía HA, Zamora GC. Síndrome de ventrículo izquierdo hipoplásico. Reporte de una enferma en edad adulta. Arch Cardiol Mex 2007;77(4):249-53.</w:t>
      </w:r>
    </w:p>
    <w:p w:rsidR="00470AE4" w:rsidRPr="008825E6" w:rsidRDefault="00470AE4" w:rsidP="00530EC2">
      <w:pPr>
        <w:spacing w:line="360" w:lineRule="auto"/>
        <w:jc w:val="both"/>
        <w:rPr>
          <w:rFonts w:ascii="Arial" w:hAnsi="Arial" w:cs="Arial"/>
          <w:lang w:eastAsia="es-AR"/>
        </w:rPr>
      </w:pPr>
      <w:r w:rsidRPr="008825E6">
        <w:rPr>
          <w:rFonts w:ascii="Arial" w:hAnsi="Arial" w:cs="Arial"/>
          <w:lang w:eastAsia="es-AR"/>
        </w:rPr>
        <w:t>8. Hunter LE, Chubb H, Miller O, Sharland G, Simpson JM. Fetal aortic valve stenosis: a critique of case selection criteria for fetal intervention. Prenat Diagn. 2015;35(12):1176-81.</w:t>
      </w:r>
    </w:p>
    <w:p w:rsidR="00470AE4" w:rsidRPr="008825E6" w:rsidRDefault="00470AE4" w:rsidP="00530EC2">
      <w:pPr>
        <w:spacing w:line="360" w:lineRule="auto"/>
        <w:jc w:val="both"/>
        <w:rPr>
          <w:rFonts w:ascii="Arial" w:hAnsi="Arial" w:cs="Arial"/>
          <w:lang w:eastAsia="es-AR"/>
        </w:rPr>
      </w:pPr>
      <w:r w:rsidRPr="008825E6">
        <w:rPr>
          <w:rFonts w:ascii="Arial" w:hAnsi="Arial" w:cs="Arial"/>
          <w:lang w:eastAsia="es-AR"/>
        </w:rPr>
        <w:t>9. Marantz P, Grinenco S. Fetal intervention for critical aortic stenosis: advances, research and postnatal fo-llow up. Curr Opin Cardiol. 2015;30(1):89-94.</w:t>
      </w:r>
    </w:p>
    <w:p w:rsidR="00470AE4" w:rsidRPr="008825E6" w:rsidRDefault="00470AE4" w:rsidP="00530EC2">
      <w:pPr>
        <w:spacing w:line="360" w:lineRule="auto"/>
        <w:jc w:val="both"/>
        <w:rPr>
          <w:rFonts w:ascii="Arial" w:hAnsi="Arial" w:cs="Arial"/>
          <w:b/>
        </w:rPr>
      </w:pPr>
      <w:r w:rsidRPr="008825E6">
        <w:rPr>
          <w:rFonts w:ascii="Arial" w:hAnsi="Arial" w:cs="Arial"/>
          <w:lang w:eastAsia="es-AR"/>
        </w:rPr>
        <w:t xml:space="preserve">10. Arcia O, Mata Campos DM, Ramos Povea AJ, Romero G. Síndrome cardio-digital (Holt-Oram): A propósito de un caso. Maternidad "Concepción Palacios". Caracas. Rev Obstet Ginecol Venez. 2004 [acceso: 12/12/2018];64(1):33-7. Disponible en: </w:t>
      </w:r>
      <w:hyperlink r:id="rId138" w:history="1">
        <w:r w:rsidRPr="008825E6">
          <w:rPr>
            <w:rFonts w:ascii="Arial" w:hAnsi="Arial" w:cs="Arial"/>
            <w:color w:val="0000FF"/>
            <w:u w:val="single"/>
            <w:lang w:eastAsia="es-AR"/>
          </w:rPr>
          <w:t>http://www.scielo.org.ve/scielo.php?script=sci_arttext&amp;pid=S0048-77322004000100005&amp;lng=es</w:t>
        </w:r>
      </w:hyperlink>
      <w:r w:rsidRPr="008825E6">
        <w:rPr>
          <w:rFonts w:ascii="Arial" w:hAnsi="Arial" w:cs="Arial"/>
          <w:lang w:eastAsia="es-AR"/>
        </w:rPr>
        <w:t xml:space="preserve"> </w:t>
      </w:r>
    </w:p>
    <w:p w:rsidR="00470AE4" w:rsidRPr="008825E6" w:rsidRDefault="00470AE4" w:rsidP="00530EC2">
      <w:pPr>
        <w:spacing w:line="360" w:lineRule="auto"/>
        <w:jc w:val="both"/>
        <w:rPr>
          <w:rFonts w:ascii="Arial" w:hAnsi="Arial" w:cs="Arial"/>
          <w:b/>
        </w:rPr>
      </w:pPr>
    </w:p>
    <w:p w:rsidR="00470AE4" w:rsidRPr="008825E6" w:rsidRDefault="00470AE4" w:rsidP="00530EC2">
      <w:pPr>
        <w:spacing w:line="360" w:lineRule="auto"/>
        <w:jc w:val="both"/>
        <w:rPr>
          <w:rFonts w:ascii="Arial" w:hAnsi="Arial" w:cs="Arial"/>
          <w:b/>
        </w:rPr>
      </w:pPr>
      <w:r w:rsidRPr="008825E6">
        <w:rPr>
          <w:rFonts w:ascii="Arial" w:hAnsi="Arial" w:cs="Arial"/>
          <w:b/>
        </w:rPr>
        <w:t>A1</w:t>
      </w:r>
      <w:r w:rsidR="00564672" w:rsidRPr="008825E6">
        <w:rPr>
          <w:rFonts w:ascii="Arial" w:hAnsi="Arial" w:cs="Arial"/>
          <w:b/>
        </w:rPr>
        <w:t>1</w:t>
      </w:r>
      <w:r w:rsidRPr="008825E6">
        <w:rPr>
          <w:rFonts w:ascii="Arial" w:hAnsi="Arial" w:cs="Arial"/>
          <w:b/>
        </w:rPr>
        <w:t>_</w:t>
      </w:r>
      <w:r w:rsidR="000B2EEE" w:rsidRPr="008825E6">
        <w:rPr>
          <w:rFonts w:ascii="Arial" w:hAnsi="Arial" w:cs="Arial"/>
          <w:b/>
        </w:rPr>
        <w:t>1073</w:t>
      </w:r>
    </w:p>
    <w:p w:rsidR="000B2EEE" w:rsidRPr="008825E6" w:rsidRDefault="000B2EEE" w:rsidP="00530EC2">
      <w:pPr>
        <w:spacing w:line="360" w:lineRule="auto"/>
        <w:jc w:val="both"/>
        <w:rPr>
          <w:rFonts w:ascii="Arial" w:hAnsi="Arial" w:cs="Arial"/>
          <w:b/>
        </w:rPr>
      </w:pPr>
    </w:p>
    <w:p w:rsidR="00902923" w:rsidRPr="008825E6" w:rsidRDefault="00902923" w:rsidP="00530EC2">
      <w:pPr>
        <w:autoSpaceDE w:val="0"/>
        <w:autoSpaceDN w:val="0"/>
        <w:spacing w:line="360" w:lineRule="auto"/>
        <w:jc w:val="both"/>
        <w:rPr>
          <w:rFonts w:ascii="Arial" w:hAnsi="Arial" w:cs="Arial"/>
          <w:b/>
        </w:rPr>
      </w:pPr>
      <w:r w:rsidRPr="008825E6">
        <w:rPr>
          <w:rFonts w:ascii="Arial" w:hAnsi="Arial" w:cs="Arial"/>
          <w:b/>
        </w:rPr>
        <w:t>The Care for Women with HIV</w:t>
      </w:r>
    </w:p>
    <w:p w:rsidR="00902923" w:rsidRPr="008825E6" w:rsidRDefault="00902923" w:rsidP="00530EC2">
      <w:pPr>
        <w:autoSpaceDE w:val="0"/>
        <w:autoSpaceDN w:val="0"/>
        <w:spacing w:line="360" w:lineRule="auto"/>
        <w:jc w:val="both"/>
        <w:rPr>
          <w:rFonts w:ascii="Arial" w:hAnsi="Arial" w:cs="Arial"/>
          <w:b/>
        </w:rPr>
      </w:pPr>
    </w:p>
    <w:p w:rsidR="00902923" w:rsidRPr="008825E6" w:rsidRDefault="00902923" w:rsidP="00530EC2">
      <w:pPr>
        <w:autoSpaceDE w:val="0"/>
        <w:autoSpaceDN w:val="0"/>
        <w:spacing w:line="360" w:lineRule="auto"/>
        <w:jc w:val="both"/>
        <w:rPr>
          <w:rFonts w:ascii="Arial" w:hAnsi="Arial" w:cs="Arial"/>
          <w:b/>
        </w:rPr>
      </w:pPr>
      <w:r w:rsidRPr="008825E6">
        <w:rPr>
          <w:rFonts w:ascii="Arial" w:hAnsi="Arial" w:cs="Arial"/>
          <w:b/>
        </w:rPr>
        <w:t>Abstract</w:t>
      </w:r>
    </w:p>
    <w:p w:rsidR="00902923" w:rsidRPr="008825E6" w:rsidRDefault="00902923" w:rsidP="00530EC2">
      <w:pPr>
        <w:autoSpaceDE w:val="0"/>
        <w:autoSpaceDN w:val="0"/>
        <w:spacing w:line="360" w:lineRule="auto"/>
        <w:jc w:val="both"/>
        <w:rPr>
          <w:rFonts w:ascii="Arial" w:hAnsi="Arial" w:cs="Arial"/>
          <w:b/>
        </w:rPr>
      </w:pPr>
    </w:p>
    <w:p w:rsidR="00902923" w:rsidRPr="008825E6" w:rsidRDefault="00902923" w:rsidP="00530EC2">
      <w:pPr>
        <w:autoSpaceDE w:val="0"/>
        <w:autoSpaceDN w:val="0"/>
        <w:spacing w:line="360" w:lineRule="auto"/>
        <w:jc w:val="both"/>
        <w:rPr>
          <w:rFonts w:ascii="Arial" w:hAnsi="Arial" w:cs="Arial"/>
        </w:rPr>
      </w:pPr>
      <w:r w:rsidRPr="008825E6">
        <w:rPr>
          <w:rFonts w:ascii="Arial" w:hAnsi="Arial" w:cs="Arial"/>
          <w:b/>
        </w:rPr>
        <w:t>Introduction</w:t>
      </w:r>
      <w:r w:rsidRPr="008825E6">
        <w:rPr>
          <w:rFonts w:ascii="Arial" w:hAnsi="Arial" w:cs="Arial"/>
        </w:rPr>
        <w:t>: HIV/AIDS has been a stigmatized disease since its emergence. Women, as a vulnerable group in the AIDS epidemic, are exposed to dissimilar situations, which puts the doctor in a dilemma for decision-making.</w:t>
      </w:r>
    </w:p>
    <w:p w:rsidR="00902923" w:rsidRPr="008825E6" w:rsidRDefault="00902923" w:rsidP="00530EC2">
      <w:pPr>
        <w:autoSpaceDE w:val="0"/>
        <w:autoSpaceDN w:val="0"/>
        <w:spacing w:line="360" w:lineRule="auto"/>
        <w:jc w:val="both"/>
        <w:rPr>
          <w:rFonts w:ascii="Arial" w:hAnsi="Arial" w:cs="Arial"/>
        </w:rPr>
      </w:pPr>
      <w:r w:rsidRPr="008825E6">
        <w:rPr>
          <w:rFonts w:ascii="Arial" w:hAnsi="Arial" w:cs="Arial"/>
          <w:b/>
        </w:rPr>
        <w:t>Objective</w:t>
      </w:r>
      <w:r w:rsidRPr="008825E6">
        <w:rPr>
          <w:rFonts w:ascii="Arial" w:hAnsi="Arial" w:cs="Arial"/>
        </w:rPr>
        <w:t>: To describe ethical dilemmas in the care of women living with HIV/AIDS.</w:t>
      </w:r>
    </w:p>
    <w:p w:rsidR="00902923" w:rsidRPr="008825E6" w:rsidRDefault="00902923" w:rsidP="00530EC2">
      <w:pPr>
        <w:autoSpaceDE w:val="0"/>
        <w:autoSpaceDN w:val="0"/>
        <w:spacing w:line="360" w:lineRule="auto"/>
        <w:jc w:val="both"/>
        <w:rPr>
          <w:rFonts w:ascii="Arial" w:hAnsi="Arial" w:cs="Arial"/>
        </w:rPr>
      </w:pPr>
      <w:r w:rsidRPr="008825E6">
        <w:rPr>
          <w:rFonts w:ascii="Arial" w:hAnsi="Arial" w:cs="Arial"/>
          <w:b/>
        </w:rPr>
        <w:t>Method</w:t>
      </w:r>
      <w:r w:rsidRPr="008825E6">
        <w:rPr>
          <w:rFonts w:ascii="Arial" w:hAnsi="Arial" w:cs="Arial"/>
        </w:rPr>
        <w:t>: A descriptive and qualitative study was carried out in Havana, between September 2017 and May 2018, with women with HIV/AIDS. Some techniques were used, such as documentary review, the focus group, and in-depth interviews with women diagnosed with HIV.</w:t>
      </w:r>
    </w:p>
    <w:p w:rsidR="00902923" w:rsidRPr="008825E6" w:rsidRDefault="00902923" w:rsidP="00530EC2">
      <w:pPr>
        <w:autoSpaceDE w:val="0"/>
        <w:autoSpaceDN w:val="0"/>
        <w:spacing w:line="360" w:lineRule="auto"/>
        <w:jc w:val="both"/>
        <w:rPr>
          <w:rFonts w:ascii="Arial" w:hAnsi="Arial" w:cs="Arial"/>
        </w:rPr>
      </w:pPr>
      <w:r w:rsidRPr="008825E6">
        <w:rPr>
          <w:rFonts w:ascii="Arial" w:hAnsi="Arial" w:cs="Arial"/>
          <w:b/>
        </w:rPr>
        <w:t>Conclusions</w:t>
      </w:r>
      <w:r w:rsidRPr="008825E6">
        <w:rPr>
          <w:rFonts w:ascii="Arial" w:hAnsi="Arial" w:cs="Arial"/>
        </w:rPr>
        <w:t>: The doctor faces a range of ethical dilemmas in the care of women with HIV/AIDS, such as those linked to the communication of the diagnosis and its confidentiality, pregnancy, and the spread of the epidemic. These should be carefully solved to improve the care and the support to these people. The key could be the comprehensive training of health professionals regarding the subject, in view of the respect for the rights and understanding of people with HIV, especially women.</w:t>
      </w:r>
    </w:p>
    <w:p w:rsidR="00902923" w:rsidRPr="008825E6" w:rsidRDefault="00902923" w:rsidP="00530EC2">
      <w:pPr>
        <w:autoSpaceDE w:val="0"/>
        <w:autoSpaceDN w:val="0"/>
        <w:spacing w:line="360" w:lineRule="auto"/>
        <w:jc w:val="both"/>
        <w:rPr>
          <w:rFonts w:ascii="Arial" w:hAnsi="Arial" w:cs="Arial"/>
        </w:rPr>
      </w:pPr>
    </w:p>
    <w:p w:rsidR="00902923" w:rsidRPr="008825E6" w:rsidRDefault="00902923" w:rsidP="00530EC2">
      <w:pPr>
        <w:autoSpaceDE w:val="0"/>
        <w:autoSpaceDN w:val="0"/>
        <w:spacing w:line="360" w:lineRule="auto"/>
        <w:jc w:val="both"/>
        <w:rPr>
          <w:rFonts w:ascii="Arial" w:hAnsi="Arial" w:cs="Arial"/>
          <w:b/>
        </w:rPr>
      </w:pPr>
      <w:r w:rsidRPr="008825E6">
        <w:rPr>
          <w:rFonts w:ascii="Arial" w:hAnsi="Arial" w:cs="Arial"/>
          <w:b/>
        </w:rPr>
        <w:t>Keywords</w:t>
      </w:r>
      <w:r w:rsidRPr="008825E6">
        <w:rPr>
          <w:rFonts w:ascii="Arial" w:hAnsi="Arial" w:cs="Arial"/>
        </w:rPr>
        <w:t>: HIV/AIDS; women; ethical dilemmas.</w:t>
      </w:r>
    </w:p>
    <w:p w:rsidR="000B2EEE" w:rsidRPr="008825E6" w:rsidRDefault="000B2EEE" w:rsidP="00530EC2">
      <w:pPr>
        <w:spacing w:line="360" w:lineRule="auto"/>
        <w:jc w:val="both"/>
        <w:rPr>
          <w:rFonts w:ascii="Arial" w:eastAsia="Calibri" w:hAnsi="Arial" w:cs="Arial"/>
          <w:lang w:eastAsia="en-US"/>
        </w:rPr>
      </w:pPr>
    </w:p>
    <w:p w:rsidR="000B2EEE" w:rsidRPr="008825E6" w:rsidRDefault="000B2EEE" w:rsidP="00530EC2">
      <w:pPr>
        <w:keepNext/>
        <w:keepLines/>
        <w:spacing w:line="360" w:lineRule="auto"/>
        <w:jc w:val="both"/>
        <w:outlineLvl w:val="2"/>
        <w:rPr>
          <w:rFonts w:ascii="Arial" w:hAnsi="Arial" w:cs="Arial"/>
          <w:b/>
          <w:bCs/>
          <w:lang w:eastAsia="en-US"/>
        </w:rPr>
      </w:pPr>
      <w:r w:rsidRPr="008825E6">
        <w:rPr>
          <w:rFonts w:ascii="Arial" w:hAnsi="Arial" w:cs="Arial"/>
          <w:b/>
          <w:bCs/>
          <w:lang w:eastAsia="en-US"/>
        </w:rPr>
        <w:t>REFERENCIAS BIBLIOGRÁFICAS</w:t>
      </w:r>
    </w:p>
    <w:p w:rsidR="000B2EEE" w:rsidRPr="008825E6" w:rsidRDefault="000B2EEE" w:rsidP="00530EC2">
      <w:pPr>
        <w:spacing w:line="360" w:lineRule="auto"/>
        <w:contextualSpacing/>
        <w:jc w:val="both"/>
        <w:rPr>
          <w:rFonts w:ascii="Arial" w:eastAsia="Calibri" w:hAnsi="Arial" w:cs="Arial"/>
          <w:lang w:eastAsia="en-US"/>
        </w:rPr>
      </w:pPr>
      <w:r w:rsidRPr="008825E6">
        <w:rPr>
          <w:rFonts w:ascii="Arial" w:eastAsia="Calibri" w:hAnsi="Arial" w:cs="Arial"/>
          <w:lang w:eastAsia="en-US"/>
        </w:rPr>
        <w:t>1. Organización de las Naciones Unidas para el sida</w:t>
      </w:r>
      <w:r w:rsidRPr="008825E6">
        <w:rPr>
          <w:rFonts w:ascii="Arial" w:eastAsia="Calibri" w:hAnsi="Arial" w:cs="Arial"/>
          <w:b/>
          <w:lang w:eastAsia="en-US"/>
        </w:rPr>
        <w:t>,</w:t>
      </w:r>
      <w:r w:rsidRPr="008825E6">
        <w:rPr>
          <w:rFonts w:ascii="Arial" w:eastAsia="Calibri" w:hAnsi="Arial" w:cs="Arial"/>
          <w:lang w:eastAsia="en-US"/>
        </w:rPr>
        <w:t xml:space="preserve"> Hoja informativa. Día mundial del sida 2017. Estadísticas mundiales sobre el VIH. 2017 [acceso: 06/02/2018]. Disponible en: </w:t>
      </w:r>
      <w:hyperlink r:id="rId139" w:history="1">
        <w:r w:rsidRPr="008825E6">
          <w:rPr>
            <w:rFonts w:ascii="Arial" w:eastAsia="Calibri" w:hAnsi="Arial" w:cs="Arial"/>
            <w:color w:val="0000FF"/>
            <w:u w:val="single"/>
            <w:lang w:eastAsia="en-US"/>
          </w:rPr>
          <w:t>http://www.unaids.org/sites/default/files/media_asset/UNAIDS_FactSheet_es.pdf</w:t>
        </w:r>
      </w:hyperlink>
    </w:p>
    <w:p w:rsidR="000B2EEE" w:rsidRPr="008825E6" w:rsidRDefault="000B2EEE" w:rsidP="00530EC2">
      <w:pPr>
        <w:autoSpaceDE w:val="0"/>
        <w:autoSpaceDN w:val="0"/>
        <w:adjustRightInd w:val="0"/>
        <w:spacing w:line="360" w:lineRule="auto"/>
        <w:contextualSpacing/>
        <w:jc w:val="both"/>
        <w:rPr>
          <w:rFonts w:ascii="Arial" w:eastAsia="Calibri" w:hAnsi="Arial" w:cs="Arial"/>
          <w:color w:val="000000"/>
          <w:lang w:eastAsia="en-US"/>
        </w:rPr>
      </w:pPr>
      <w:r w:rsidRPr="008825E6">
        <w:rPr>
          <w:rFonts w:ascii="Arial" w:eastAsia="Calibri" w:hAnsi="Arial" w:cs="Arial"/>
          <w:color w:val="000000"/>
          <w:lang w:eastAsia="en-US"/>
        </w:rPr>
        <w:lastRenderedPageBreak/>
        <w:t>2. Cuba. Centro Nacional de Información de Ciencias Médicas. Biblioteca Médica Nacional. VIH/Sida. Estadísticas Mundiales. Fotográfico salud. 2018 [acceso: 18/01/2018];4(2). Disponible en:</w:t>
      </w:r>
    </w:p>
    <w:p w:rsidR="000B2EEE" w:rsidRPr="008825E6" w:rsidRDefault="00B91466" w:rsidP="00530EC2">
      <w:pPr>
        <w:spacing w:line="360" w:lineRule="auto"/>
        <w:jc w:val="both"/>
        <w:rPr>
          <w:rFonts w:ascii="Arial" w:eastAsia="Calibri" w:hAnsi="Arial" w:cs="Arial"/>
          <w:color w:val="0000FF"/>
          <w:u w:val="single"/>
          <w:lang w:eastAsia="en-US"/>
        </w:rPr>
      </w:pPr>
      <w:hyperlink r:id="rId140" w:history="1">
        <w:r w:rsidR="000B2EEE" w:rsidRPr="008825E6">
          <w:rPr>
            <w:rFonts w:ascii="Arial" w:eastAsia="Calibri" w:hAnsi="Arial" w:cs="Arial"/>
            <w:color w:val="0000FF"/>
            <w:u w:val="single"/>
            <w:lang w:eastAsia="en-US"/>
          </w:rPr>
          <w:t>http://files.sld.cu/bmn/files/2018/02/factografico-de-salud-febrero-2018.pdf</w:t>
        </w:r>
      </w:hyperlink>
    </w:p>
    <w:p w:rsidR="000B2EEE" w:rsidRPr="008825E6" w:rsidRDefault="000B2EEE" w:rsidP="00530EC2">
      <w:pPr>
        <w:spacing w:line="360" w:lineRule="auto"/>
        <w:contextualSpacing/>
        <w:jc w:val="both"/>
        <w:rPr>
          <w:rFonts w:ascii="Arial" w:eastAsia="Calibri" w:hAnsi="Arial" w:cs="Arial"/>
          <w:lang w:eastAsia="en-US"/>
        </w:rPr>
      </w:pPr>
      <w:r w:rsidRPr="008825E6">
        <w:rPr>
          <w:rFonts w:ascii="Arial" w:eastAsia="Calibri" w:hAnsi="Arial" w:cs="Arial"/>
          <w:lang w:eastAsia="en-US"/>
        </w:rPr>
        <w:t xml:space="preserve">3. Verdasquera Corcho D, Ramos Valle I, Borroto Gutiérrez S, Rumbaut Castillo R, Pérez Ávila LJ, Alfonso Berrio L, et al. Capacidad de respuesta y desafíos del sistema de salud cubano frente a las enfermedades transmisibles. Rev. Panam Salud Pública. 2018 [acceso: 06/02/2018];42. Disponible en: </w:t>
      </w:r>
      <w:hyperlink r:id="rId141" w:history="1">
        <w:r w:rsidRPr="008825E6">
          <w:rPr>
            <w:rFonts w:ascii="Arial" w:eastAsia="Calibri" w:hAnsi="Arial" w:cs="Arial"/>
            <w:color w:val="0000FF"/>
            <w:u w:val="single"/>
            <w:lang w:eastAsia="en-US"/>
          </w:rPr>
          <w:t>https://doi.org/10.26633/RPSP.2018.30</w:t>
        </w:r>
      </w:hyperlink>
      <w:r w:rsidRPr="008825E6">
        <w:rPr>
          <w:rFonts w:ascii="Arial" w:eastAsia="Calibri" w:hAnsi="Arial" w:cs="Arial"/>
          <w:lang w:eastAsia="en-US"/>
        </w:rPr>
        <w:tab/>
      </w:r>
    </w:p>
    <w:p w:rsidR="000B2EEE" w:rsidRPr="008825E6" w:rsidRDefault="000B2EEE" w:rsidP="00530EC2">
      <w:pPr>
        <w:spacing w:line="360" w:lineRule="auto"/>
        <w:contextualSpacing/>
        <w:jc w:val="both"/>
        <w:rPr>
          <w:rFonts w:ascii="Arial" w:eastAsia="Calibri" w:hAnsi="Arial" w:cs="Arial"/>
          <w:lang w:eastAsia="en-US"/>
        </w:rPr>
      </w:pPr>
      <w:r w:rsidRPr="008825E6">
        <w:rPr>
          <w:rFonts w:ascii="Arial" w:eastAsia="Calibri" w:hAnsi="Arial" w:cs="Arial"/>
          <w:lang w:eastAsia="en-US"/>
        </w:rPr>
        <w:t>4. Ministerio de Salud Pública. Informe Resultados del análisis de la epidemia de VIH/sida al cierre del 2016. La Habana: Minsap; 2017.</w:t>
      </w:r>
    </w:p>
    <w:p w:rsidR="000B2EEE" w:rsidRPr="008825E6" w:rsidRDefault="000B2EEE" w:rsidP="00530EC2">
      <w:pPr>
        <w:spacing w:line="360" w:lineRule="auto"/>
        <w:jc w:val="both"/>
        <w:rPr>
          <w:rFonts w:ascii="Arial" w:eastAsia="Calibri" w:hAnsi="Arial" w:cs="Arial"/>
          <w:lang w:eastAsia="en-US"/>
        </w:rPr>
      </w:pPr>
      <w:r w:rsidRPr="008825E6">
        <w:rPr>
          <w:rFonts w:ascii="Arial" w:eastAsia="Calibri" w:hAnsi="Arial" w:cs="Arial"/>
          <w:lang w:eastAsia="en-US"/>
        </w:rPr>
        <w:t>5. Análisis del Programa de Control de las ITS y VHI/SIDA. La Habana: Centro Provincial de Higiene, Epidemiología y Microbiología; 2018.</w:t>
      </w:r>
    </w:p>
    <w:p w:rsidR="000B2EEE" w:rsidRPr="008825E6" w:rsidRDefault="000B2EEE" w:rsidP="00530EC2">
      <w:pPr>
        <w:spacing w:line="360" w:lineRule="auto"/>
        <w:contextualSpacing/>
        <w:jc w:val="both"/>
        <w:rPr>
          <w:rFonts w:ascii="Arial" w:eastAsia="Calibri" w:hAnsi="Arial" w:cs="Arial"/>
          <w:lang w:eastAsia="en-US"/>
        </w:rPr>
      </w:pPr>
      <w:r w:rsidRPr="008825E6">
        <w:rPr>
          <w:rFonts w:ascii="Arial" w:eastAsia="Calibri" w:hAnsi="Arial" w:cs="Arial"/>
          <w:lang w:eastAsia="en-US"/>
        </w:rPr>
        <w:t xml:space="preserve">6. Organización de las Naciones Unidas para el sida. </w:t>
      </w:r>
      <w:hyperlink r:id="rId142" w:tgtFrame="_blank" w:history="1">
        <w:r w:rsidRPr="008825E6">
          <w:rPr>
            <w:rFonts w:ascii="Arial" w:eastAsia="Calibri" w:hAnsi="Arial" w:cs="Arial"/>
            <w:i/>
            <w:iCs/>
            <w:lang w:eastAsia="en-US"/>
          </w:rPr>
          <w:t>When women lead, change happens</w:t>
        </w:r>
      </w:hyperlink>
      <w:r w:rsidRPr="008825E6">
        <w:rPr>
          <w:rFonts w:ascii="Arial" w:eastAsia="Calibri" w:hAnsi="Arial" w:cs="Arial"/>
          <w:color w:val="000000"/>
          <w:lang w:eastAsia="en-US"/>
        </w:rPr>
        <w:t>. 2017</w:t>
      </w:r>
      <w:r w:rsidRPr="008825E6">
        <w:rPr>
          <w:rFonts w:ascii="Arial" w:eastAsia="Calibri" w:hAnsi="Arial" w:cs="Arial"/>
          <w:lang w:eastAsia="en-US"/>
        </w:rPr>
        <w:t xml:space="preserve"> [acceso: 06/02/2018]. Disponible en: </w:t>
      </w:r>
      <w:hyperlink r:id="rId143" w:history="1">
        <w:r w:rsidRPr="008825E6">
          <w:rPr>
            <w:rFonts w:ascii="Arial" w:eastAsia="Calibri" w:hAnsi="Arial" w:cs="Arial"/>
            <w:color w:val="0000FF"/>
            <w:u w:val="single"/>
            <w:lang w:eastAsia="en-US"/>
          </w:rPr>
          <w:t>http://www.unaids.org/sites/default/files/media_asset/when-women-lead-change-happens_en.pdf</w:t>
        </w:r>
      </w:hyperlink>
    </w:p>
    <w:p w:rsidR="000B2EEE" w:rsidRPr="008825E6" w:rsidRDefault="000B2EEE" w:rsidP="00530EC2">
      <w:pPr>
        <w:tabs>
          <w:tab w:val="left" w:pos="426"/>
        </w:tabs>
        <w:autoSpaceDE w:val="0"/>
        <w:autoSpaceDN w:val="0"/>
        <w:adjustRightInd w:val="0"/>
        <w:spacing w:line="360" w:lineRule="auto"/>
        <w:contextualSpacing/>
        <w:jc w:val="both"/>
        <w:rPr>
          <w:rFonts w:ascii="Arial" w:eastAsia="Calibri" w:hAnsi="Arial" w:cs="Arial"/>
          <w:lang w:eastAsia="en-US"/>
        </w:rPr>
      </w:pPr>
      <w:r w:rsidRPr="008825E6">
        <w:rPr>
          <w:rFonts w:ascii="Arial" w:eastAsia="Calibri" w:hAnsi="Arial" w:cs="Arial"/>
          <w:lang w:eastAsia="en-US"/>
        </w:rPr>
        <w:t xml:space="preserve">7. Gamba M, Hernández E, Bayarre H, Rojo N. Problemas éticos y psicológicos de la atención a personas viviendo con VIH. Rev. Cubana Salud Pública. 2007 [acceso: 27/11/2017];33(2). Disponible en: </w:t>
      </w:r>
      <w:hyperlink r:id="rId144" w:history="1">
        <w:r w:rsidRPr="008825E6">
          <w:rPr>
            <w:rFonts w:ascii="Arial" w:eastAsia="Calibri" w:hAnsi="Arial" w:cs="Arial"/>
            <w:color w:val="0000FF"/>
            <w:u w:val="single"/>
            <w:lang w:eastAsia="en-US"/>
          </w:rPr>
          <w:t>http://scielo.sld.cu/scielo.php?script=sci_arttext&amp;pid=S0864-34662007000200014&amp;lng=es</w:t>
        </w:r>
      </w:hyperlink>
    </w:p>
    <w:p w:rsidR="000B2EEE" w:rsidRPr="008825E6" w:rsidRDefault="000B2EEE" w:rsidP="00530EC2">
      <w:pPr>
        <w:spacing w:line="360" w:lineRule="auto"/>
        <w:contextualSpacing/>
        <w:jc w:val="both"/>
        <w:rPr>
          <w:rFonts w:ascii="Arial" w:eastAsia="Calibri" w:hAnsi="Arial" w:cs="Arial"/>
          <w:lang w:eastAsia="en-US"/>
        </w:rPr>
      </w:pPr>
      <w:r w:rsidRPr="008825E6">
        <w:rPr>
          <w:rFonts w:ascii="Arial" w:eastAsia="Calibri" w:hAnsi="Arial" w:cs="Arial"/>
          <w:lang w:eastAsia="en-US"/>
        </w:rPr>
        <w:t>8. Wikipedía la enciclopedia libre.</w:t>
      </w:r>
      <w:r w:rsidRPr="008825E6">
        <w:rPr>
          <w:rFonts w:ascii="Arial" w:eastAsia="Calibri" w:hAnsi="Arial" w:cs="Arial"/>
          <w:color w:val="000000"/>
          <w:lang w:eastAsia="en-US"/>
        </w:rPr>
        <w:t xml:space="preserve"> </w:t>
      </w:r>
      <w:r w:rsidRPr="008825E6">
        <w:rPr>
          <w:rFonts w:ascii="Arial" w:eastAsia="Calibri" w:hAnsi="Arial" w:cs="Arial"/>
          <w:lang w:eastAsia="en-US"/>
        </w:rPr>
        <w:t xml:space="preserve">Dilema. </w:t>
      </w:r>
      <w:r w:rsidRPr="008825E6">
        <w:rPr>
          <w:rFonts w:ascii="Arial" w:eastAsia="Calibri" w:hAnsi="Arial" w:cs="Arial"/>
          <w:color w:val="000000"/>
          <w:lang w:eastAsia="en-US"/>
        </w:rPr>
        <w:t>2018 [acceso: 10/02/2018</w:t>
      </w:r>
      <w:r w:rsidRPr="008825E6">
        <w:rPr>
          <w:rFonts w:ascii="Arial" w:eastAsia="Calibri" w:hAnsi="Arial" w:cs="Arial"/>
          <w:lang w:eastAsia="en-US"/>
        </w:rPr>
        <w:t xml:space="preserve">]. Disponible en: </w:t>
      </w:r>
      <w:hyperlink r:id="rId145" w:history="1">
        <w:r w:rsidRPr="008825E6">
          <w:rPr>
            <w:rFonts w:ascii="Arial" w:eastAsia="Calibri" w:hAnsi="Arial" w:cs="Arial"/>
            <w:color w:val="0000FF"/>
            <w:u w:val="single"/>
            <w:lang w:eastAsia="en-US"/>
          </w:rPr>
          <w:t>https://es.wikipedia.org/wiki/Dilema</w:t>
        </w:r>
      </w:hyperlink>
    </w:p>
    <w:p w:rsidR="000B2EEE" w:rsidRPr="008825E6" w:rsidRDefault="000B2EEE" w:rsidP="00530EC2">
      <w:pPr>
        <w:widowControl w:val="0"/>
        <w:spacing w:line="360" w:lineRule="auto"/>
        <w:contextualSpacing/>
        <w:jc w:val="both"/>
        <w:rPr>
          <w:rFonts w:ascii="Arial" w:eastAsia="Calibri" w:hAnsi="Arial" w:cs="Arial"/>
          <w:bCs/>
          <w:lang w:eastAsia="en-US"/>
        </w:rPr>
      </w:pPr>
      <w:r w:rsidRPr="008825E6">
        <w:rPr>
          <w:rFonts w:ascii="Arial" w:eastAsia="Calibri" w:hAnsi="Arial" w:cs="Arial"/>
          <w:lang w:eastAsia="en-US"/>
        </w:rPr>
        <w:t xml:space="preserve">9. Rodríguez GL. La confidencialidad en el ámbito de la salud y sus valores implícitos: secreto, intimidad y confianza [tesis]. Bogotá: Universidad del Bosque; 2009 [acceso: 12/02/2018];34(1):73-82. Disponible en: </w:t>
      </w:r>
      <w:hyperlink r:id="rId146" w:history="1">
        <w:r w:rsidRPr="008825E6">
          <w:rPr>
            <w:rFonts w:ascii="Arial" w:eastAsia="Calibri" w:hAnsi="Arial" w:cs="Arial"/>
            <w:color w:val="0000FF"/>
            <w:u w:val="single"/>
            <w:lang w:eastAsia="en-US"/>
          </w:rPr>
          <w:t>http://www.bioeticaunbosque.edu.co/Investigacion/tesis/SALUD/GLORIA_LUCIA_RODRIGUEZ.pdf</w:t>
        </w:r>
      </w:hyperlink>
    </w:p>
    <w:p w:rsidR="000B2EEE" w:rsidRPr="008825E6" w:rsidRDefault="000B2EEE" w:rsidP="00530EC2">
      <w:pPr>
        <w:widowControl w:val="0"/>
        <w:spacing w:line="360" w:lineRule="auto"/>
        <w:contextualSpacing/>
        <w:jc w:val="both"/>
        <w:rPr>
          <w:rFonts w:ascii="Arial" w:eastAsia="Calibri" w:hAnsi="Arial" w:cs="Arial"/>
          <w:bCs/>
          <w:lang w:eastAsia="en-US"/>
        </w:rPr>
      </w:pPr>
      <w:r w:rsidRPr="008825E6">
        <w:rPr>
          <w:rFonts w:ascii="Arial" w:eastAsia="Calibri" w:hAnsi="Arial" w:cs="Arial"/>
          <w:lang w:eastAsia="en-US"/>
        </w:rPr>
        <w:t>10. López GN. Representaciones sociales de las prácticas en el cuidado de la salud de las mujeres que viven con VIH, asistentes a CAPASITS- CEMEV, Xalapa [tesis]. Xalapa: Universidad Veracruzana; 2011.</w:t>
      </w:r>
    </w:p>
    <w:p w:rsidR="000B2EEE" w:rsidRPr="008825E6" w:rsidRDefault="000B2EEE" w:rsidP="00530EC2">
      <w:pPr>
        <w:widowControl w:val="0"/>
        <w:spacing w:line="360" w:lineRule="auto"/>
        <w:contextualSpacing/>
        <w:jc w:val="both"/>
        <w:rPr>
          <w:rFonts w:ascii="Arial" w:eastAsia="Calibri" w:hAnsi="Arial" w:cs="Arial"/>
          <w:bCs/>
          <w:lang w:eastAsia="en-US"/>
        </w:rPr>
      </w:pPr>
      <w:r w:rsidRPr="008825E6">
        <w:rPr>
          <w:rFonts w:ascii="Arial" w:eastAsia="Calibri" w:hAnsi="Arial" w:cs="Arial"/>
          <w:bCs/>
          <w:lang w:eastAsia="en-US"/>
        </w:rPr>
        <w:t>11. Organización Mundial de la Salud. Transmisión de VIH de la madre al niño.</w:t>
      </w:r>
      <w:r w:rsidRPr="008825E6">
        <w:rPr>
          <w:rFonts w:ascii="Arial" w:eastAsia="Calibri" w:hAnsi="Arial" w:cs="Arial"/>
          <w:lang w:eastAsia="en-US"/>
        </w:rPr>
        <w:t xml:space="preserve"> 2015 [acceso: 07/02/2018]. Disponible en: </w:t>
      </w:r>
      <w:hyperlink r:id="rId147" w:history="1">
        <w:r w:rsidRPr="008825E6">
          <w:rPr>
            <w:rFonts w:ascii="Arial" w:eastAsia="Calibri" w:hAnsi="Arial" w:cs="Arial"/>
            <w:color w:val="0000FF"/>
            <w:u w:val="single"/>
            <w:lang w:eastAsia="en-US"/>
          </w:rPr>
          <w:t>https://www.who.int/hiv/topics/mtct/es/</w:t>
        </w:r>
      </w:hyperlink>
    </w:p>
    <w:p w:rsidR="000B2EEE" w:rsidRPr="008825E6" w:rsidRDefault="000B2EEE" w:rsidP="00530EC2">
      <w:pPr>
        <w:widowControl w:val="0"/>
        <w:spacing w:line="360" w:lineRule="auto"/>
        <w:contextualSpacing/>
        <w:jc w:val="both"/>
        <w:rPr>
          <w:rFonts w:ascii="Arial" w:eastAsia="Calibri" w:hAnsi="Arial" w:cs="Arial"/>
          <w:bCs/>
          <w:lang w:eastAsia="en-US"/>
        </w:rPr>
      </w:pPr>
      <w:r w:rsidRPr="008825E6">
        <w:rPr>
          <w:rFonts w:ascii="Arial" w:eastAsia="Calibri" w:hAnsi="Arial" w:cs="Arial"/>
          <w:bCs/>
          <w:lang w:eastAsia="en-US"/>
        </w:rPr>
        <w:t xml:space="preserve">12. Reymon V. Manual para la prevención de la Transmisión Materno Infantil del VIH. </w:t>
      </w:r>
      <w:r w:rsidRPr="008825E6">
        <w:rPr>
          <w:rFonts w:ascii="Arial" w:eastAsia="Calibri" w:hAnsi="Arial" w:cs="Arial"/>
          <w:snapToGrid w:val="0"/>
          <w:lang w:eastAsia="en-US"/>
        </w:rPr>
        <w:t xml:space="preserve">La Habana: </w:t>
      </w:r>
      <w:r w:rsidRPr="008825E6">
        <w:rPr>
          <w:rFonts w:ascii="Arial" w:eastAsia="Calibri" w:hAnsi="Arial" w:cs="Arial"/>
          <w:bCs/>
          <w:lang w:eastAsia="en-US"/>
        </w:rPr>
        <w:t xml:space="preserve">MINSAP; 2007. </w:t>
      </w:r>
    </w:p>
    <w:p w:rsidR="000B2EEE" w:rsidRPr="008825E6" w:rsidRDefault="000B2EEE" w:rsidP="00530EC2">
      <w:pPr>
        <w:spacing w:line="360" w:lineRule="auto"/>
        <w:contextualSpacing/>
        <w:jc w:val="both"/>
        <w:outlineLvl w:val="2"/>
        <w:rPr>
          <w:rFonts w:ascii="Arial" w:hAnsi="Arial" w:cs="Arial"/>
        </w:rPr>
      </w:pPr>
      <w:r w:rsidRPr="008825E6">
        <w:rPr>
          <w:rFonts w:ascii="Arial" w:eastAsia="Calibri" w:hAnsi="Arial" w:cs="Arial"/>
          <w:lang w:eastAsia="en-US"/>
        </w:rPr>
        <w:t xml:space="preserve">13. Lantero MI, Ochoa R, Juanes J, Sánchez J, Valdés JR, Pérez S, et al. Plan estratégico nacional para la prevención y control de las ITS-VIH/sida 2014-2018. La Habana: Programa Nacional de Prevención y Control de las ITS-VIH/sida; 2013 [acceso: 07/02/2018]. Disponible en: </w:t>
      </w:r>
      <w:r w:rsidRPr="008825E6">
        <w:rPr>
          <w:rFonts w:ascii="Arial" w:eastAsia="Calibri" w:hAnsi="Arial" w:cs="Arial"/>
          <w:color w:val="0000FF"/>
          <w:u w:val="single"/>
          <w:lang w:eastAsia="en-US"/>
        </w:rPr>
        <w:t>http://fcbc.cu/intranet/web/uploads/55895996.pdf</w:t>
      </w:r>
    </w:p>
    <w:sectPr w:rsidR="000B2EEE" w:rsidRPr="008825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fr-BE" w:vendorID="64" w:dllVersion="131078" w:nlCheck="1" w:checkStyle="0"/>
  <w:activeWritingStyle w:appName="MSWord" w:lang="es-MX" w:vendorID="64" w:dllVersion="131078" w:nlCheck="1" w:checkStyle="0"/>
  <w:activeWritingStyle w:appName="MSWord" w:lang="es-CL"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VE" w:vendorID="64" w:dllVersion="131078" w:nlCheck="1" w:checkStyle="0"/>
  <w:activeWritingStyle w:appName="MSWord" w:lang="es-EC"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96"/>
    <w:rsid w:val="000103CC"/>
    <w:rsid w:val="000208AC"/>
    <w:rsid w:val="00073B43"/>
    <w:rsid w:val="000B2EEE"/>
    <w:rsid w:val="0016256B"/>
    <w:rsid w:val="001654E4"/>
    <w:rsid w:val="001A7841"/>
    <w:rsid w:val="001C02A2"/>
    <w:rsid w:val="00204CD4"/>
    <w:rsid w:val="00223326"/>
    <w:rsid w:val="00470AE4"/>
    <w:rsid w:val="004E3B7B"/>
    <w:rsid w:val="00525A76"/>
    <w:rsid w:val="00530EC2"/>
    <w:rsid w:val="00531676"/>
    <w:rsid w:val="00564672"/>
    <w:rsid w:val="005C1983"/>
    <w:rsid w:val="005C41D3"/>
    <w:rsid w:val="005E5296"/>
    <w:rsid w:val="00691F59"/>
    <w:rsid w:val="006B3B21"/>
    <w:rsid w:val="006B5088"/>
    <w:rsid w:val="00846337"/>
    <w:rsid w:val="00851E9F"/>
    <w:rsid w:val="00871C3B"/>
    <w:rsid w:val="00872F81"/>
    <w:rsid w:val="008825E6"/>
    <w:rsid w:val="008B0003"/>
    <w:rsid w:val="00902923"/>
    <w:rsid w:val="00913127"/>
    <w:rsid w:val="00973935"/>
    <w:rsid w:val="00991E1C"/>
    <w:rsid w:val="00A0224D"/>
    <w:rsid w:val="00A3596D"/>
    <w:rsid w:val="00B33C35"/>
    <w:rsid w:val="00B91466"/>
    <w:rsid w:val="00BC17D2"/>
    <w:rsid w:val="00CD41F5"/>
    <w:rsid w:val="00DC5AA4"/>
    <w:rsid w:val="00DD586C"/>
    <w:rsid w:val="00E73EDA"/>
    <w:rsid w:val="00E77BB6"/>
    <w:rsid w:val="00ED1174"/>
    <w:rsid w:val="00F83D15"/>
    <w:rsid w:val="00FC56FD"/>
    <w:rsid w:val="00FD4312"/>
    <w:rsid w:val="00FF21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0BE3"/>
  <w15:chartTrackingRefBased/>
  <w15:docId w15:val="{8F3E61B7-2324-48F8-B004-B3834722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E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841"/>
    <w:pPr>
      <w:spacing w:line="240" w:lineRule="auto"/>
    </w:pPr>
    <w:rPr>
      <w:rFonts w:ascii="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1">
    <w:name w:val="Estilo1"/>
    <w:basedOn w:val="Tablaweb1"/>
    <w:uiPriority w:val="99"/>
    <w:qFormat/>
    <w:rsid w:val="000103CC"/>
    <w:pPr>
      <w:spacing w:line="240" w:lineRule="auto"/>
    </w:pPr>
    <w:rPr>
      <w:rFonts w:ascii="Calibri" w:eastAsia="Calibri" w:hAnsi="Calibri" w:cs="Times New Roman"/>
      <w:sz w:val="20"/>
      <w:szCs w:val="20"/>
      <w:lang w:val="en-US" w:eastAsia="es-ES"/>
    </w:r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uiPriority w:val="99"/>
    <w:semiHidden/>
    <w:unhideWhenUsed/>
    <w:rsid w:val="00871C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stilo4">
    <w:name w:val="Estilo4"/>
    <w:basedOn w:val="Tablaweb1"/>
    <w:uiPriority w:val="99"/>
    <w:rsid w:val="00872F81"/>
    <w:pPr>
      <w:spacing w:line="240" w:lineRule="auto"/>
    </w:pPr>
    <w:rPr>
      <w:lang w:val="es-EC"/>
    </w:rPr>
    <w:tbl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vmgi.sld.cu/index.php/mgi/article/view/521" TargetMode="External"/><Relationship Id="rId117" Type="http://schemas.openxmlformats.org/officeDocument/2006/relationships/hyperlink" Target="http://www.scielo.br/scielo.php?script=sci_arttext&amp;pid=S010412902016000100121&amp;lng=pt" TargetMode="External"/><Relationship Id="rId21" Type="http://schemas.openxmlformats.org/officeDocument/2006/relationships/hyperlink" Target="http://scielo.sld.cu/scielo.php?script=sci_arttext&amp;pid=S1729-519X2016000100006" TargetMode="External"/><Relationship Id="rId42" Type="http://schemas.openxmlformats.org/officeDocument/2006/relationships/hyperlink" Target="https://definicion.de/comunidad/" TargetMode="External"/><Relationship Id="rId47" Type="http://schemas.openxmlformats.org/officeDocument/2006/relationships/hyperlink" Target="https://www.msssi.gob.es/estadEstudios/estadisticas/normalizacion/CIE10/UT_MANUAL_DIAG_2016_prov1.pdf" TargetMode="External"/><Relationship Id="rId63" Type="http://schemas.openxmlformats.org/officeDocument/2006/relationships/hyperlink" Target="https://www.unodc.org/docs/treatment/04-55686_ebook%20Spanish.pdf" TargetMode="External"/><Relationship Id="rId68" Type="http://schemas.openxmlformats.org/officeDocument/2006/relationships/hyperlink" Target="http://revistadeosteoporosisymetabolismomineral.com/pdf/articulos/12012040100230026.pdf" TargetMode="External"/><Relationship Id="rId84" Type="http://schemas.openxmlformats.org/officeDocument/2006/relationships/hyperlink" Target="https://doi.org/10.24267/23897325.178" TargetMode="External"/><Relationship Id="rId89" Type="http://schemas.openxmlformats.org/officeDocument/2006/relationships/hyperlink" Target="http://www.medigraphic.com/cgi-bin/new/resumen.cgi?IDARTICULO=65733Cruz%20D&#237;az%20MA" TargetMode="External"/><Relationship Id="rId112" Type="http://schemas.openxmlformats.org/officeDocument/2006/relationships/hyperlink" Target="https://www.sciencedirect.com/science/article/pii/S0213485316000189" TargetMode="External"/><Relationship Id="rId133" Type="http://schemas.openxmlformats.org/officeDocument/2006/relationships/hyperlink" Target="https://doi.org/10.1002/jgh3.12003" TargetMode="External"/><Relationship Id="rId138" Type="http://schemas.openxmlformats.org/officeDocument/2006/relationships/hyperlink" Target="http://www.scielo.org.ve/scielo.php?script=sci_arttext&amp;pid=S0048-77322004000100005&amp;lng=es" TargetMode="External"/><Relationship Id="rId16" Type="http://schemas.openxmlformats.org/officeDocument/2006/relationships/hyperlink" Target="https://www.ncbi.nlm.nih.gov/pubmed/?term=Cushman%20WC%5BAuthor%5D&amp;cauthor=true&amp;cauthor_uid=24352797" TargetMode="External"/><Relationship Id="rId107" Type="http://schemas.openxmlformats.org/officeDocument/2006/relationships/hyperlink" Target="http://scielo.sld.cu/scielo.php?script=sci_arttext&amp;pid=S086403192016000300012&amp;lng=es" TargetMode="External"/><Relationship Id="rId11" Type="http://schemas.openxmlformats.org/officeDocument/2006/relationships/hyperlink" Target="http://www.redalyc.org/articulo.oa?id=80113673010" TargetMode="External"/><Relationship Id="rId32" Type="http://schemas.openxmlformats.org/officeDocument/2006/relationships/hyperlink" Target="http://www.medigraphic.com/pdfs/revcubalnut/can-2013/can132i.pdf" TargetMode="External"/><Relationship Id="rId37" Type="http://schemas.openxmlformats.org/officeDocument/2006/relationships/hyperlink" Target="https://www.sciencedirect.com/science/article/pii/S0300893217302828" TargetMode="External"/><Relationship Id="rId53" Type="http://schemas.openxmlformats.org/officeDocument/2006/relationships/hyperlink" Target="https://nsuworks.nova.edu/tqr/vol20/iss11/5/" TargetMode="External"/><Relationship Id="rId58" Type="http://schemas.openxmlformats.org/officeDocument/2006/relationships/hyperlink" Target="http://www.dianova.es/images/pdf/publicaciones/Infonova/Infonova_22.pdf" TargetMode="External"/><Relationship Id="rId74" Type="http://schemas.openxmlformats.org/officeDocument/2006/relationships/hyperlink" Target="https://doi.org/10.1016/j.rcreu.2018.02.006" TargetMode="External"/><Relationship Id="rId79" Type="http://schemas.openxmlformats.org/officeDocument/2006/relationships/hyperlink" Target="https://doi.org/10.1016/j.medcli.2009.05.044" TargetMode="External"/><Relationship Id="rId102" Type="http://schemas.openxmlformats.org/officeDocument/2006/relationships/hyperlink" Target="http://www.revhosphab.sld.cu" TargetMode="External"/><Relationship Id="rId123" Type="http://schemas.openxmlformats.org/officeDocument/2006/relationships/hyperlink" Target="http://www.redalyc.org/html/2738/273851831005/" TargetMode="External"/><Relationship Id="rId128" Type="http://schemas.openxmlformats.org/officeDocument/2006/relationships/hyperlink" Target="https://wjes.biomedcentral.com/articles/10.1186/1749-7922-8-12" TargetMode="External"/><Relationship Id="rId144" Type="http://schemas.openxmlformats.org/officeDocument/2006/relationships/hyperlink" Target="http://scielo.sld.cu/scielo.php?script=sci_arttext&amp;pid=S0864-34662007000200014&amp;lng=es" TargetMode="External"/><Relationship Id="rId149" Type="http://schemas.openxmlformats.org/officeDocument/2006/relationships/theme" Target="theme/theme1.xml"/><Relationship Id="rId5" Type="http://schemas.openxmlformats.org/officeDocument/2006/relationships/hyperlink" Target="http://scielo.isciii.es/scielo.php?pid=S0212-7282014000100040&amp;script=sci_arttex" TargetMode="External"/><Relationship Id="rId90" Type="http://schemas.openxmlformats.org/officeDocument/2006/relationships/hyperlink" Target="http://jimsmedica.com/wp-content/uploads/2017/07/CIENFUEGOS-POLIFARMACIA.pdf" TargetMode="External"/><Relationship Id="rId95" Type="http://schemas.openxmlformats.org/officeDocument/2006/relationships/hyperlink" Target="http://scielo.isciii.es/scielo.php?script=sci_arttext&amp;pid=S0212-71992004000200004" TargetMode="External"/><Relationship Id="rId22" Type="http://schemas.openxmlformats.org/officeDocument/2006/relationships/hyperlink" Target="https://www.ncbi.nlm.nih.gov/pubmed/27102194" TargetMode="External"/><Relationship Id="rId27" Type="http://schemas.openxmlformats.org/officeDocument/2006/relationships/hyperlink" Target="http://scielo.sld.cu/scielo.php?script=sci_arttext&amp;pid=S1561-29532016000300005&amp;nrm=iso" TargetMode="External"/><Relationship Id="rId43" Type="http://schemas.openxmlformats.org/officeDocument/2006/relationships/hyperlink" Target="https://prezi.com/user/5s0ns_9nw2ux/" TargetMode="External"/><Relationship Id="rId48" Type="http://schemas.openxmlformats.org/officeDocument/2006/relationships/hyperlink" Target="http://dsm.psychiatryonline.org/doi/book/10.1176/appi.books.9780890425657" TargetMode="External"/><Relationship Id="rId64" Type="http://schemas.openxmlformats.org/officeDocument/2006/relationships/hyperlink" Target="https://www.minsal.cl/wp-content/uploads/2017/12/PDF-PLAN-NACIONAL-SALUD-MENTAL-2017-A-2025.-7-dic-2017.pdf" TargetMode="External"/><Relationship Id="rId69" Type="http://schemas.openxmlformats.org/officeDocument/2006/relationships/hyperlink" Target="https://www.iofbonehealth.org/sites/default/files/PDFs/WOD%20%20Reports/FRAX_report_09_es.pdf" TargetMode="External"/><Relationship Id="rId113" Type="http://schemas.openxmlformats.org/officeDocument/2006/relationships/hyperlink" Target="https://scielo.conicyt.cl/scielo.php?script=sci_arttext&amp;pid=S003498872010000800012&amp;lng=es" TargetMode="External"/><Relationship Id="rId118" Type="http://schemas.openxmlformats.org/officeDocument/2006/relationships/hyperlink" Target="http://www.scielo.br/pdf/ean/v17n2/1414-8145-ean-17-02-0346.pdf" TargetMode="External"/><Relationship Id="rId134" Type="http://schemas.openxmlformats.org/officeDocument/2006/relationships/hyperlink" Target="http://revzoilomarinello.sld.cu/index.php/zmv/article/view/579" TargetMode="External"/><Relationship Id="rId139" Type="http://schemas.openxmlformats.org/officeDocument/2006/relationships/hyperlink" Target="http://www.unaids.org/sites/default/files/media_asset/UNAIDS_FactSheet_es.pdf" TargetMode="External"/><Relationship Id="rId80" Type="http://schemas.openxmlformats.org/officeDocument/2006/relationships/hyperlink" Target="https://doi.org/10.1007/s00223-013-9717-7" TargetMode="External"/><Relationship Id="rId85" Type="http://schemas.openxmlformats.org/officeDocument/2006/relationships/hyperlink" Target="http://dx.doi.org/10.24267/23897325.199" TargetMode="External"/><Relationship Id="rId3" Type="http://schemas.openxmlformats.org/officeDocument/2006/relationships/settings" Target="settings.xml"/><Relationship Id="rId12" Type="http://schemas.openxmlformats.org/officeDocument/2006/relationships/hyperlink" Target="http://www.ncbi.nlm.nih.gov/pubmed/25817090" TargetMode="External"/><Relationship Id="rId17" Type="http://schemas.openxmlformats.org/officeDocument/2006/relationships/hyperlink" Target="https://www.ncbi.nlm.nih.gov/pubmed/?term=Dennison-Himmelfarb%20C%5BAuthor%5D&amp;cauthor=true&amp;cauthor_uid=24352797" TargetMode="External"/><Relationship Id="rId25" Type="http://schemas.openxmlformats.org/officeDocument/2006/relationships/hyperlink" Target="http://apps.who.int/iris/bitstream/handle/10665/42132/WHO_TRS_854_spa.pdf?sequence=1" TargetMode="External"/><Relationship Id="rId33" Type="http://schemas.openxmlformats.org/officeDocument/2006/relationships/hyperlink" Target="https://www.redalyc.org/articulo.oa?id=437542065007" TargetMode="External"/><Relationship Id="rId38" Type="http://schemas.openxmlformats.org/officeDocument/2006/relationships/hyperlink" Target="http://whqlibdoc.who.int/publications/2011/9789241501491_eng.pdf" TargetMode="External"/><Relationship Id="rId46" Type="http://schemas.openxmlformats.org/officeDocument/2006/relationships/hyperlink" Target="http://tesis.sld.cu/index.php?P=FullRecord&amp;ID=295" TargetMode="External"/><Relationship Id="rId59" Type="http://schemas.openxmlformats.org/officeDocument/2006/relationships/hyperlink" Target="http://www.scielo.org.mx/scielo.php?script=sci_arttext&amp;pid=S0185-33252008000500003" TargetMode="External"/><Relationship Id="rId67" Type="http://schemas.openxmlformats.org/officeDocument/2006/relationships/hyperlink" Target="http://osteologia.org.ar/files/pdf/rid32_Carrillo_Lopez.pdf" TargetMode="External"/><Relationship Id="rId103" Type="http://schemas.openxmlformats.org/officeDocument/2006/relationships/hyperlink" Target="http://scielo.sld.cu/scielo.php?script=sci_arttext&amp;pid=S086434662014000300008&amp;lng=es" TargetMode="External"/><Relationship Id="rId108" Type="http://schemas.openxmlformats.org/officeDocument/2006/relationships/hyperlink" Target="http://scielo.sld.cu/scielo.php?script=sci_arttext&amp;pid=S160889212017000100007&amp;lng=es" TargetMode="External"/><Relationship Id="rId116" Type="http://schemas.openxmlformats.org/officeDocument/2006/relationships/hyperlink" Target="https://www.revistas.usp.br/rlae/article/view/16931" TargetMode="External"/><Relationship Id="rId124" Type="http://schemas.openxmlformats.org/officeDocument/2006/relationships/hyperlink" Target="https://doi.org/10.1371/journal" TargetMode="External"/><Relationship Id="rId129" Type="http://schemas.openxmlformats.org/officeDocument/2006/relationships/hyperlink" Target="https://www.revcmpinar.sld.cu/index.php/publicaciones/article/view/3455" TargetMode="External"/><Relationship Id="rId137" Type="http://schemas.openxmlformats.org/officeDocument/2006/relationships/hyperlink" Target="http://www.scielo.org.ve/scielo.php?script=sci_arttext&amp;pid=S0535-51332016000400007&amp;lng=es" TargetMode="External"/><Relationship Id="rId20" Type="http://schemas.openxmlformats.org/officeDocument/2006/relationships/hyperlink" Target="https://www.ncbi.nlm.nih.gov/pubmed/24352759" TargetMode="External"/><Relationship Id="rId41" Type="http://schemas.openxmlformats.org/officeDocument/2006/relationships/hyperlink" Target="https://www.ncbi.nlm.nih.gov/pmc/articles/PMC2763564/pdf/nihms132246.pdf" TargetMode="External"/><Relationship Id="rId54" Type="http://schemas.openxmlformats.org/officeDocument/2006/relationships/hyperlink" Target="https://doi.org/10.4321/s1132-12962007000100004" TargetMode="External"/><Relationship Id="rId62" Type="http://schemas.openxmlformats.org/officeDocument/2006/relationships/hyperlink" Target="https://doi.org/10.1590/s0104-11692004000700020" TargetMode="External"/><Relationship Id="rId70" Type="http://schemas.openxmlformats.org/officeDocument/2006/relationships/hyperlink" Target="http://www.scielo.org.co/pdf/hpsal/v17n2/v17n2a06.pdf" TargetMode="External"/><Relationship Id="rId75" Type="http://schemas.openxmlformats.org/officeDocument/2006/relationships/hyperlink" Target="https://doi.org/10.1016/j.semreu.2010.03.001" TargetMode="External"/><Relationship Id="rId83" Type="http://schemas.openxmlformats.org/officeDocument/2006/relationships/hyperlink" Target="http://www.revmgi.sld.cu/index.php/mgi/article/view/379%20" TargetMode="External"/><Relationship Id="rId88" Type="http://schemas.openxmlformats.org/officeDocument/2006/relationships/hyperlink" Target="https://bmcmedicine.biomedcentral.com/articles/10.1186/s12916-015-0322-7" TargetMode="External"/><Relationship Id="rId91" Type="http://schemas.openxmlformats.org/officeDocument/2006/relationships/hyperlink" Target="http://tesis.sld.cu/index.php?P=DownloadFile&amp;Id=72%20" TargetMode="External"/><Relationship Id="rId96" Type="http://schemas.openxmlformats.org/officeDocument/2006/relationships/hyperlink" Target="http://scielo.sld.cu/scielo.php?script=sci_arttext&amp;pid=S0864-21252005000100002%20" TargetMode="External"/><Relationship Id="rId111" Type="http://schemas.openxmlformats.org/officeDocument/2006/relationships/hyperlink" Target="http://www.um.edu.uy/docs/alzheimer.pdf" TargetMode="External"/><Relationship Id="rId132" Type="http://schemas.openxmlformats.org/officeDocument/2006/relationships/hyperlink" Target="https://doi.org/10.5217/ir.2017.15.2.149" TargetMode="External"/><Relationship Id="rId140" Type="http://schemas.openxmlformats.org/officeDocument/2006/relationships/hyperlink" Target="http://files.sld.cu/bmn/files/2018/02/factografico-de-salud-febrero-2018.pdf" TargetMode="External"/><Relationship Id="rId145" Type="http://schemas.openxmlformats.org/officeDocument/2006/relationships/hyperlink" Target="https://es.wikipedia.org/wiki/Dilema" TargetMode="External"/><Relationship Id="rId1" Type="http://schemas.openxmlformats.org/officeDocument/2006/relationships/customXml" Target="../customXml/item1.xml"/><Relationship Id="rId6" Type="http://schemas.openxmlformats.org/officeDocument/2006/relationships/hyperlink" Target="http://www.revenfermeria.sld.cu/index.php/enf/article/view/2428" TargetMode="External"/><Relationship Id="rId15" Type="http://schemas.openxmlformats.org/officeDocument/2006/relationships/hyperlink" Target="https://www.ncbi.nlm.nih.gov/pubmed/2435268816" TargetMode="External"/><Relationship Id="rId23" Type="http://schemas.openxmlformats.org/officeDocument/2006/relationships/hyperlink" Target="http://www.who.int/nmh/publications/ncd-profiles-2018/en/" TargetMode="External"/><Relationship Id="rId28" Type="http://schemas.openxmlformats.org/officeDocument/2006/relationships/hyperlink" Target="http://iris.paho.org/xmlui/bitstream/handle/123456789/49511/IndicadoresBasicos2018_spa.pdf?sequence=2&amp;isAllowed=y" TargetMode="External"/><Relationship Id="rId36" Type="http://schemas.openxmlformats.org/officeDocument/2006/relationships/hyperlink" Target="http://scielo.sld.cu/scielo.php?script=sci_arttext&amp;pid=S0034-75312015000200002&amp;nrm=iso" TargetMode="External"/><Relationship Id="rId49" Type="http://schemas.openxmlformats.org/officeDocument/2006/relationships/hyperlink" Target="http://doi.org/10.15446/revfacmed.v65n1.57482" TargetMode="External"/><Relationship Id="rId57" Type="http://schemas.openxmlformats.org/officeDocument/2006/relationships/hyperlink" Target="https://doi.org/10.17583/MCS.2017.2235%20" TargetMode="External"/><Relationship Id="rId106" Type="http://schemas.openxmlformats.org/officeDocument/2006/relationships/hyperlink" Target="http://scielo.sld.cu/scielo.php?script=sci_arttext&amp;pid=S086434662013000400017&amp;lng=es" TargetMode="External"/><Relationship Id="rId114" Type="http://schemas.openxmlformats.org/officeDocument/2006/relationships/hyperlink" Target="http://scielo.sld.cu/scielo.php?script=sci_arttext&amp;pid=S102930192013001200012&amp;lng=es" TargetMode="External"/><Relationship Id="rId119" Type="http://schemas.openxmlformats.org/officeDocument/2006/relationships/hyperlink" Target="http://www.scielo.br/pdf/ean/v20n1/1414-8145-ean-20-01-0138.pdf" TargetMode="External"/><Relationship Id="rId127" Type="http://schemas.openxmlformats.org/officeDocument/2006/relationships/hyperlink" Target="http://www.revcirugia.sld.cu/index.php/cir/article/view/344" TargetMode="External"/><Relationship Id="rId10" Type="http://schemas.openxmlformats.org/officeDocument/2006/relationships/hyperlink" Target="http://files.sld.cu/dne/files/2016/04/Anuario_2016_electronico-1.pdf" TargetMode="External"/><Relationship Id="rId31" Type="http://schemas.openxmlformats.org/officeDocument/2006/relationships/hyperlink" Target="http://scielo.sld.cu/scielo.php?script=sci_arttext&amp;pid=S1561-30032012000100002&amp;nrm=iso" TargetMode="External"/><Relationship Id="rId44" Type="http://schemas.openxmlformats.org/officeDocument/2006/relationships/hyperlink" Target="https://prezi.com/xjeb8e9lgd_4/participacion-social-y-comunitaria/" TargetMode="External"/><Relationship Id="rId52" Type="http://schemas.openxmlformats.org/officeDocument/2006/relationships/hyperlink" Target="http://www.senda.gob.cl/wp-content/uploads/2011/04/2012_Decimo_EstudioNacional.pdf" TargetMode="External"/><Relationship Id="rId60" Type="http://schemas.openxmlformats.org/officeDocument/2006/relationships/hyperlink" Target="https://doi.org/10.1007/s00424-013-1266-4" TargetMode="External"/><Relationship Id="rId65" Type="http://schemas.openxmlformats.org/officeDocument/2006/relationships/hyperlink" Target="https://doi.org/10.1590/s0104-11692007000200009" TargetMode="External"/><Relationship Id="rId73" Type="http://schemas.openxmlformats.org/officeDocument/2006/relationships/hyperlink" Target="http://revistadeosteoporosisymetabolismomineral.com/pdf/articulos/12014060100140019.pdf" TargetMode="External"/><Relationship Id="rId78" Type="http://schemas.openxmlformats.org/officeDocument/2006/relationships/hyperlink" Target="https://www.medigraphic.com/pdfs/medintmex/mim-2015/mim151e.pdf" TargetMode="External"/><Relationship Id="rId81" Type="http://schemas.openxmlformats.org/officeDocument/2006/relationships/hyperlink" Target="http://scielo.sld.cu/scielo.php?script%20=%20sci_arttext&amp;pid%20=%20S1029-30192014000200003" TargetMode="External"/><Relationship Id="rId86" Type="http://schemas.openxmlformats.org/officeDocument/2006/relationships/hyperlink" Target="http://www.revmgi.sld.cu/index.php/mgi/article/view/146" TargetMode="External"/><Relationship Id="rId94" Type="http://schemas.openxmlformats.org/officeDocument/2006/relationships/hyperlink" Target="http://www.revzoilomarinello.sld.cu/index.php/zmv/article/view/607" TargetMode="External"/><Relationship Id="rId99" Type="http://schemas.openxmlformats.org/officeDocument/2006/relationships/hyperlink" Target="http://scielo.sld.cu/scielo.php?script=sci_arttext&amp;pid=S086403192015000200002&amp;lng=es" TargetMode="External"/><Relationship Id="rId101" Type="http://schemas.openxmlformats.org/officeDocument/2006/relationships/hyperlink" Target="http://www.scielo.br/pdf/ean/v20n2/1414-8145-ean-20-02-0352.pdf" TargetMode="External"/><Relationship Id="rId122" Type="http://schemas.openxmlformats.org/officeDocument/2006/relationships/hyperlink" Target="http://www.revzoilomarinello.sld.cu/%20index.php/zmv/article/view/1336" TargetMode="External"/><Relationship Id="rId130" Type="http://schemas.openxmlformats.org/officeDocument/2006/relationships/hyperlink" Target="http://dx.doi.org/10.1590/1806-9282.64.05.408" TargetMode="External"/><Relationship Id="rId135" Type="http://schemas.openxmlformats.org/officeDocument/2006/relationships/hyperlink" Target="http://dx.doi.org/10.4067/S0717-75262016000300010" TargetMode="External"/><Relationship Id="rId143" Type="http://schemas.openxmlformats.org/officeDocument/2006/relationships/hyperlink" Target="http://www.unaids.org/sites/default/files/media_asset/when-women-lead-change-happens_en.pdf"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ho.int/mediacentre/events/2008/wha61/issues_paper2/es/" TargetMode="External"/><Relationship Id="rId13" Type="http://schemas.openxmlformats.org/officeDocument/2006/relationships/hyperlink" Target="http://scielo.sld.cu/scielo.php?script=sci_arttext&amp;pid=S0864-34662008000100012&amp;lng=es" TargetMode="External"/><Relationship Id="rId18" Type="http://schemas.openxmlformats.org/officeDocument/2006/relationships/hyperlink" Target="https://www.ncbi.nlm.nih.gov/pubmed/?term=Handler%20J%5BAuthor%5D&amp;cauthor=true&amp;cauthor_uid=24352797" TargetMode="External"/><Relationship Id="rId39" Type="http://schemas.openxmlformats.org/officeDocument/2006/relationships/hyperlink" Target="https://www.nature.com/articles/35053000" TargetMode="External"/><Relationship Id="rId109" Type="http://schemas.openxmlformats.org/officeDocument/2006/relationships/hyperlink" Target="http://scielo.sld.cu/scielo.php?script=sci_arttext&amp;pid=S230721132016000100004&amp;lng=es" TargetMode="External"/><Relationship Id="rId34" Type="http://schemas.openxmlformats.org/officeDocument/2006/relationships/hyperlink" Target="https://www.researchgate.net/profile/Maria_Diaz27/publication/325370535_III_Encuesta_Nacional_de_Factores_de_Riesgo_y_actividades_preventivas_de_ENT_Cuba_2010-2011/links/5b6dd390299bf14c6d98c228/III-Encuesta-Nacional-de-Factores-de-Riesgo-y-actividades-preventivas-de-ENT-Cuba-2010-2011.pdf" TargetMode="External"/><Relationship Id="rId50" Type="http://schemas.openxmlformats.org/officeDocument/2006/relationships/hyperlink" Target="http://www.senda.gob.cl/media/estudios/otrosSENDA/2016_Consumo_Alcohol_Chile.pd5" TargetMode="External"/><Relationship Id="rId55" Type="http://schemas.openxmlformats.org/officeDocument/2006/relationships/hyperlink" Target="https://doi.org/10.1016/j.aprim.2009.10.010%20" TargetMode="External"/><Relationship Id="rId76" Type="http://schemas.openxmlformats.org/officeDocument/2006/relationships/hyperlink" Target="https://www.iofbonehealth.org/sites/default/files/PDFs/osteoporosis_and_you_spanish.pdf" TargetMode="External"/><Relationship Id="rId97" Type="http://schemas.openxmlformats.org/officeDocument/2006/relationships/hyperlink" Target="https://www.redalyc.org/html/579/57937403/" TargetMode="External"/><Relationship Id="rId104" Type="http://schemas.openxmlformats.org/officeDocument/2006/relationships/hyperlink" Target="http://scielo.sld.cu/scielo.php?script=sci_arttext&amp;pid=S003475152014000300016&amp;lng=es" TargetMode="External"/><Relationship Id="rId120" Type="http://schemas.openxmlformats.org/officeDocument/2006/relationships/hyperlink" Target="http://scielo.sld.cu/scielo.php?script=sci_arttext&amp;pid=S086434662009000200019&amp;lng=es" TargetMode="External"/><Relationship Id="rId125" Type="http://schemas.openxmlformats.org/officeDocument/2006/relationships/hyperlink" Target="http://revzoilomarinello.sld.cu/index.php/zmv/article/view/292" TargetMode="External"/><Relationship Id="rId141" Type="http://schemas.openxmlformats.org/officeDocument/2006/relationships/hyperlink" Target="https://doi.org/10.26633/RPSP.2018.30" TargetMode="External"/><Relationship Id="rId146" Type="http://schemas.openxmlformats.org/officeDocument/2006/relationships/hyperlink" Target="http://www.bioeticaunbosque.edu.co/Investigacion/tesis/SALUD/GLORIA_LUCIA_RODRIGUEZ.pdf" TargetMode="External"/><Relationship Id="rId7" Type="http://schemas.openxmlformats.org/officeDocument/2006/relationships/hyperlink" Target="http://www.revenfermeria.sld.cu/index.php/enf/article/view/2328" TargetMode="External"/><Relationship Id="rId71" Type="http://schemas.openxmlformats.org/officeDocument/2006/relationships/hyperlink" Target="http://revistas.ces.edu.co/index.php/medicina/article/view/2473/1778" TargetMode="External"/><Relationship Id="rId92" Type="http://schemas.openxmlformats.org/officeDocument/2006/relationships/hyperlink" Target="https://www.mdpi.com/2226-4787/4/4/35%20" TargetMode="External"/><Relationship Id="rId2" Type="http://schemas.openxmlformats.org/officeDocument/2006/relationships/styles" Target="styles.xml"/><Relationship Id="rId29" Type="http://schemas.openxmlformats.org/officeDocument/2006/relationships/hyperlink" Target="http://scieloprueba.sld.cu/scielo.php?script=sci_arttext&amp;pid=S0138-65572016000300003&amp;nrm=iso" TargetMode="External"/><Relationship Id="rId24" Type="http://schemas.openxmlformats.org/officeDocument/2006/relationships/hyperlink" Target="http://www.who.int/es/news-room/fact-sheets/detail/obesity-and-overweight" TargetMode="External"/><Relationship Id="rId40" Type="http://schemas.openxmlformats.org/officeDocument/2006/relationships/hyperlink" Target="http://www.revmatanzas.sld.cu/revista%20medica/ano%202013/vol5%202013/tema02.htm" TargetMode="External"/><Relationship Id="rId45" Type="http://schemas.openxmlformats.org/officeDocument/2006/relationships/hyperlink" Target="http://scielo.sld.cu/scielo.php?script=sci_arttext&amp;pid=S0864-21412013000200013&amp;lng=es&amp;nrm=iso&amp;tlng=es" TargetMode="External"/><Relationship Id="rId66" Type="http://schemas.openxmlformats.org/officeDocument/2006/relationships/hyperlink" Target="https://doi.org/10.3917/meta.becke.1985.01%20" TargetMode="External"/><Relationship Id="rId87" Type="http://schemas.openxmlformats.org/officeDocument/2006/relationships/hyperlink" Target="https://www.sciencedirect.com/science/article/pii/S0014256517300267%20" TargetMode="External"/><Relationship Id="rId110" Type="http://schemas.openxmlformats.org/officeDocument/2006/relationships/hyperlink" Target="http://scielo.sld.cu/scielo.php?script=sci_arttext&amp;pid=S086403192015000400009&amp;lng=es" TargetMode="External"/><Relationship Id="rId115" Type="http://schemas.openxmlformats.org/officeDocument/2006/relationships/hyperlink" Target="https://www.who.int/es/news-room/fact-sheets/detail/dementia" TargetMode="External"/><Relationship Id="rId131" Type="http://schemas.openxmlformats.org/officeDocument/2006/relationships/hyperlink" Target="https://doi.org/10.1371/journal.pone.0193433" TargetMode="External"/><Relationship Id="rId136" Type="http://schemas.openxmlformats.org/officeDocument/2006/relationships/hyperlink" Target="http://www.scielo.org.pe/scielo.php?script=sci_arttext&amp;pid=S1025-55832007000200003&amp;lng=es" TargetMode="External"/><Relationship Id="rId61" Type="http://schemas.openxmlformats.org/officeDocument/2006/relationships/hyperlink" Target="http://digibug.ugr.es/bitstream/10481/22315/1/g%C3%A9nero%20y%20uso%20de%20drogas%2c%20la%20invisibilidad.pdf" TargetMode="External"/><Relationship Id="rId82" Type="http://schemas.openxmlformats.org/officeDocument/2006/relationships/hyperlink" Target="http://scielo.isciii.es/scielo.php?script%20=%20sci_arttext&amp;pid=S1699-695X2010000200005" TargetMode="External"/><Relationship Id="rId19" Type="http://schemas.openxmlformats.org/officeDocument/2006/relationships/hyperlink" Target="http://jama.jamanetwork.com/journal.aspx" TargetMode="External"/><Relationship Id="rId14" Type="http://schemas.openxmlformats.org/officeDocument/2006/relationships/hyperlink" Target="https://www.revespcardiol.org/es-guia-practica-clinica-esh-esc-el-articulo-S030089321300412015" TargetMode="External"/><Relationship Id="rId30" Type="http://schemas.openxmlformats.org/officeDocument/2006/relationships/hyperlink" Target="http://care.diabetesjournals.org/content/diacare/42/Supplement_1/S13.full.pdf" TargetMode="External"/><Relationship Id="rId35" Type="http://schemas.openxmlformats.org/officeDocument/2006/relationships/hyperlink" Target="http://scielo.sld.cu/scielo.php?script=sci_arttext&amp;pid=S0034-75312015000300003&amp;nrm=iso" TargetMode="External"/><Relationship Id="rId56" Type="http://schemas.openxmlformats.org/officeDocument/2006/relationships/hyperlink" Target="http://www.scielo.org.pe/pdf/psico/v33n2/a07v33n2.pdf" TargetMode="External"/><Relationship Id="rId77" Type="http://schemas.openxmlformats.org/officeDocument/2006/relationships/hyperlink" Target="https://www.medigraphic.com/pdfs/ginobsmex/gom-2014/gom149c.pdf" TargetMode="External"/><Relationship Id="rId100" Type="http://schemas.openxmlformats.org/officeDocument/2006/relationships/hyperlink" Target="http://scielo.sld.cu/scielo.php?script=sci_arttext&amp;pid=S086403192015000300003&amp;lng=es" TargetMode="External"/><Relationship Id="rId105" Type="http://schemas.openxmlformats.org/officeDocument/2006/relationships/hyperlink" Target="http://www.revistaccuba.cu/index.php/acc/article/view/279" TargetMode="External"/><Relationship Id="rId126" Type="http://schemas.openxmlformats.org/officeDocument/2006/relationships/hyperlink" Target="https://doi.org/10.31790/inspilip.v2i1.42" TargetMode="External"/><Relationship Id="rId147" Type="http://schemas.openxmlformats.org/officeDocument/2006/relationships/hyperlink" Target="https://www.who.int/hiv/topics/mtct/es/" TargetMode="External"/><Relationship Id="rId8" Type="http://schemas.openxmlformats.org/officeDocument/2006/relationships/hyperlink" Target="http://www.revmgi.sld.cu/index.php/mgi/article/view/354" TargetMode="External"/><Relationship Id="rId51" Type="http://schemas.openxmlformats.org/officeDocument/2006/relationships/hyperlink" Target="https://pubs.niaaa.nih.gov/publications/womenspanish/Women_Spanish.pdf" TargetMode="External"/><Relationship Id="rId72" Type="http://schemas.openxmlformats.org/officeDocument/2006/relationships/hyperlink" Target="https://www.sheffield.ac.uk/FRAX/index.aspx?lang%20=%20sp%20" TargetMode="External"/><Relationship Id="rId93" Type="http://schemas.openxmlformats.org/officeDocument/2006/relationships/hyperlink" Target="http://scielo.sld.cu/scielo.php?pid=S1729-519X2013000100016&amp;script=sci_arttext&amp;tlng=pt" TargetMode="External"/><Relationship Id="rId98" Type="http://schemas.openxmlformats.org/officeDocument/2006/relationships/hyperlink" Target="http://www.facema.edu.br/ojs/index.php/ReOnFacema/article/view/168/94" TargetMode="External"/><Relationship Id="rId121" Type="http://schemas.openxmlformats.org/officeDocument/2006/relationships/hyperlink" Target="http://scielo.isciii.es/scielo.php?pid=S113052742015000100006" TargetMode="External"/><Relationship Id="rId142" Type="http://schemas.openxmlformats.org/officeDocument/2006/relationships/hyperlink" Target="http://www.unaids.org/sites/default/files/media_asset/when-women-lead-change-happens_e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3F9F2-14EA-4C7A-BC33-041B54AB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35</Pages>
  <Words>12369</Words>
  <Characters>68035</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Maruka</dc:creator>
  <cp:keywords/>
  <dc:description/>
  <cp:lastModifiedBy>traductores</cp:lastModifiedBy>
  <cp:revision>10</cp:revision>
  <dcterms:created xsi:type="dcterms:W3CDTF">2020-01-15T08:15:00Z</dcterms:created>
  <dcterms:modified xsi:type="dcterms:W3CDTF">2020-02-07T16:29:00Z</dcterms:modified>
</cp:coreProperties>
</file>