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40E7D" w14:textId="04F9B053" w:rsidR="003610F8" w:rsidRPr="00065A0E" w:rsidRDefault="003610F8" w:rsidP="00996AF0">
      <w:pPr>
        <w:spacing w:after="0" w:line="360" w:lineRule="auto"/>
        <w:jc w:val="center"/>
        <w:rPr>
          <w:rFonts w:ascii="Arial" w:hAnsi="Arial" w:cs="Arial"/>
          <w:b/>
          <w:bCs/>
          <w:sz w:val="24"/>
          <w:szCs w:val="24"/>
          <w:lang w:val="en-US"/>
        </w:rPr>
      </w:pPr>
      <w:r w:rsidRPr="00065A0E">
        <w:rPr>
          <w:rFonts w:ascii="Arial" w:hAnsi="Arial" w:cs="Arial"/>
          <w:b/>
          <w:sz w:val="24"/>
          <w:szCs w:val="24"/>
          <w:lang w:val="en-US"/>
        </w:rPr>
        <w:t>Trad AM 123_P2</w:t>
      </w:r>
    </w:p>
    <w:p w14:paraId="0BAB0C93" w14:textId="77777777" w:rsidR="00065A0E" w:rsidRPr="00065A0E" w:rsidRDefault="008B1849" w:rsidP="00996AF0">
      <w:pPr>
        <w:spacing w:after="0" w:line="360" w:lineRule="auto"/>
        <w:jc w:val="both"/>
        <w:rPr>
          <w:lang w:val="en-US"/>
        </w:rPr>
      </w:pPr>
      <w:r w:rsidRPr="00065A0E">
        <w:rPr>
          <w:rFonts w:ascii="Arial" w:hAnsi="Arial" w:cs="Arial"/>
          <w:b/>
          <w:bCs/>
          <w:color w:val="002060"/>
          <w:sz w:val="24"/>
          <w:szCs w:val="24"/>
          <w:lang w:val="en-US"/>
        </w:rPr>
        <w:t>a_</w:t>
      </w:r>
      <w:r w:rsidR="001757AD" w:rsidRPr="00065A0E">
        <w:rPr>
          <w:rFonts w:ascii="Arial" w:hAnsi="Arial" w:cs="Arial"/>
          <w:b/>
          <w:bCs/>
          <w:color w:val="002060"/>
          <w:sz w:val="24"/>
          <w:szCs w:val="24"/>
          <w:lang w:val="en-US"/>
        </w:rPr>
        <w:t>315</w:t>
      </w:r>
      <w:r w:rsidR="00065A0E" w:rsidRPr="00065A0E">
        <w:rPr>
          <w:lang w:val="en-US"/>
        </w:rPr>
        <w:t xml:space="preserve"> </w:t>
      </w:r>
    </w:p>
    <w:p w14:paraId="00B1C54B" w14:textId="0BA7AB28" w:rsidR="009600FD" w:rsidRPr="00065A0E" w:rsidRDefault="00065A0E" w:rsidP="00996AF0">
      <w:pPr>
        <w:spacing w:after="0" w:line="360" w:lineRule="auto"/>
        <w:jc w:val="both"/>
        <w:rPr>
          <w:rFonts w:ascii="Arial" w:hAnsi="Arial" w:cs="Arial"/>
          <w:b/>
          <w:bCs/>
          <w:color w:val="002060"/>
          <w:sz w:val="24"/>
          <w:szCs w:val="24"/>
          <w:lang w:val="en-US"/>
        </w:rPr>
      </w:pPr>
      <w:r w:rsidRPr="00065A0E">
        <w:rPr>
          <w:rFonts w:ascii="Arial" w:hAnsi="Arial" w:cs="Arial"/>
          <w:b/>
          <w:bCs/>
          <w:color w:val="002060"/>
          <w:sz w:val="24"/>
          <w:szCs w:val="24"/>
          <w:lang w:val="en-US"/>
        </w:rPr>
        <w:t xml:space="preserve">Krukenberg Tumor, a Silent </w:t>
      </w:r>
      <w:r w:rsidR="00D07D15" w:rsidRPr="00065A0E">
        <w:rPr>
          <w:rFonts w:ascii="Arial" w:hAnsi="Arial" w:cs="Arial"/>
          <w:b/>
          <w:bCs/>
          <w:color w:val="002060"/>
          <w:sz w:val="24"/>
          <w:szCs w:val="24"/>
          <w:lang w:val="en-US"/>
        </w:rPr>
        <w:t>but</w:t>
      </w:r>
      <w:r w:rsidRPr="00065A0E">
        <w:rPr>
          <w:rFonts w:ascii="Arial" w:hAnsi="Arial" w:cs="Arial"/>
          <w:b/>
          <w:bCs/>
          <w:color w:val="002060"/>
          <w:sz w:val="24"/>
          <w:szCs w:val="24"/>
          <w:lang w:val="en-US"/>
        </w:rPr>
        <w:t xml:space="preserve"> Deadly Killer</w:t>
      </w:r>
    </w:p>
    <w:p w14:paraId="70C01E69" w14:textId="09537D76" w:rsidR="001757AD" w:rsidRPr="00065A0E" w:rsidRDefault="001757AD" w:rsidP="00996AF0">
      <w:pPr>
        <w:spacing w:after="0" w:line="360" w:lineRule="auto"/>
        <w:jc w:val="both"/>
        <w:rPr>
          <w:rFonts w:ascii="Arial" w:hAnsi="Arial" w:cs="Arial"/>
          <w:b/>
          <w:bCs/>
          <w:sz w:val="24"/>
          <w:szCs w:val="24"/>
          <w:lang w:val="en-US"/>
        </w:rPr>
      </w:pPr>
      <w:r w:rsidRPr="00065A0E">
        <w:rPr>
          <w:rFonts w:ascii="Arial" w:hAnsi="Arial" w:cs="Arial"/>
          <w:b/>
          <w:bCs/>
          <w:sz w:val="24"/>
          <w:szCs w:val="24"/>
          <w:lang w:val="en-US"/>
        </w:rPr>
        <w:t>Tumor de Krukenberg, un asesino silencioso pero mortal</w:t>
      </w:r>
    </w:p>
    <w:p w14:paraId="6300D754" w14:textId="77777777" w:rsidR="00065A0E" w:rsidRPr="00065A0E" w:rsidRDefault="00065A0E" w:rsidP="00996AF0">
      <w:pPr>
        <w:spacing w:after="0" w:line="360" w:lineRule="auto"/>
        <w:jc w:val="both"/>
        <w:rPr>
          <w:rFonts w:ascii="Arial" w:hAnsi="Arial" w:cs="Arial"/>
          <w:b/>
          <w:bCs/>
          <w:sz w:val="24"/>
          <w:szCs w:val="24"/>
          <w:lang w:val="en-US"/>
        </w:rPr>
      </w:pPr>
    </w:p>
    <w:p w14:paraId="55180DAA" w14:textId="77777777" w:rsidR="00065A0E" w:rsidRDefault="00065A0E"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color w:val="002060"/>
          <w:lang w:val="en-US"/>
        </w:rPr>
      </w:pPr>
      <w:r w:rsidRPr="00065A0E">
        <w:rPr>
          <w:rStyle w:val="Ninguno"/>
          <w:rFonts w:ascii="Arial" w:hAnsi="Arial" w:cs="Arial"/>
          <w:b/>
          <w:bCs/>
          <w:color w:val="002060"/>
          <w:lang w:val="en-US"/>
        </w:rPr>
        <w:t>ABSTRACT</w:t>
      </w:r>
    </w:p>
    <w:p w14:paraId="311FC01B" w14:textId="77777777" w:rsidR="009206C1" w:rsidRDefault="00065A0E"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Cs/>
          <w:color w:val="002060"/>
          <w:lang w:val="en-US"/>
        </w:rPr>
      </w:pPr>
      <w:r w:rsidRPr="00065A0E">
        <w:rPr>
          <w:rStyle w:val="Ninguno"/>
          <w:rFonts w:ascii="Arial" w:hAnsi="Arial" w:cs="Arial"/>
          <w:b/>
          <w:bCs/>
          <w:color w:val="002060"/>
          <w:lang w:val="en-US"/>
        </w:rPr>
        <w:t xml:space="preserve">Introduction: </w:t>
      </w:r>
      <w:r w:rsidRPr="00065A0E">
        <w:rPr>
          <w:rStyle w:val="Ninguno"/>
          <w:rFonts w:ascii="Arial" w:hAnsi="Arial" w:cs="Arial"/>
          <w:bCs/>
          <w:color w:val="002060"/>
          <w:lang w:val="en-US"/>
        </w:rPr>
        <w:t>Krukenberg tumor is a metastatic ovarian tumor that generally occurs secondary to a tumor of gastrointestinal origin. It has low incidence and represents 1-2% of reported cases.</w:t>
      </w:r>
    </w:p>
    <w:p w14:paraId="59BA5E9F" w14:textId="77777777" w:rsidR="009206C1" w:rsidRDefault="00CE0F2C"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Cs/>
          <w:color w:val="002060"/>
          <w:lang w:val="en-US"/>
        </w:rPr>
      </w:pPr>
      <w:r w:rsidRPr="00CE0F2C">
        <w:rPr>
          <w:rStyle w:val="Ninguno"/>
          <w:rFonts w:ascii="Arial" w:hAnsi="Arial" w:cs="Arial"/>
          <w:b/>
          <w:bCs/>
          <w:color w:val="002060"/>
          <w:lang w:val="en-US"/>
        </w:rPr>
        <w:t>Objective</w:t>
      </w:r>
      <w:r w:rsidRPr="00CE0F2C">
        <w:rPr>
          <w:rStyle w:val="Ninguno"/>
          <w:rFonts w:ascii="Arial" w:hAnsi="Arial" w:cs="Arial"/>
          <w:bCs/>
          <w:color w:val="002060"/>
          <w:lang w:val="en-US"/>
        </w:rPr>
        <w:t xml:space="preserve">: To </w:t>
      </w:r>
      <w:r>
        <w:rPr>
          <w:rStyle w:val="Ninguno"/>
          <w:rFonts w:ascii="Arial" w:hAnsi="Arial" w:cs="Arial"/>
          <w:bCs/>
          <w:color w:val="002060"/>
          <w:lang w:val="en-US"/>
        </w:rPr>
        <w:t>report</w:t>
      </w:r>
      <w:r w:rsidRPr="00CE0F2C">
        <w:rPr>
          <w:rStyle w:val="Ninguno"/>
          <w:rFonts w:ascii="Arial" w:hAnsi="Arial" w:cs="Arial"/>
          <w:bCs/>
          <w:color w:val="002060"/>
          <w:lang w:val="en-US"/>
        </w:rPr>
        <w:t xml:space="preserve"> the case of a </w:t>
      </w:r>
      <w:r w:rsidR="001B5486">
        <w:rPr>
          <w:rStyle w:val="Ninguno"/>
          <w:rFonts w:ascii="Arial" w:hAnsi="Arial" w:cs="Arial"/>
          <w:bCs/>
          <w:color w:val="002060"/>
          <w:lang w:val="en-US"/>
        </w:rPr>
        <w:t xml:space="preserve">female </w:t>
      </w:r>
      <w:r w:rsidRPr="00CE0F2C">
        <w:rPr>
          <w:rStyle w:val="Ninguno"/>
          <w:rFonts w:ascii="Arial" w:hAnsi="Arial" w:cs="Arial"/>
          <w:bCs/>
          <w:color w:val="002060"/>
          <w:lang w:val="en-US"/>
        </w:rPr>
        <w:t>patient with diagnosis of Krukenberg tumor.</w:t>
      </w:r>
    </w:p>
    <w:p w14:paraId="6FB0A3DD" w14:textId="77777777" w:rsidR="009206C1" w:rsidRDefault="00CE0F2C"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Cs/>
          <w:color w:val="002060"/>
          <w:lang w:val="en-US"/>
        </w:rPr>
      </w:pPr>
      <w:r w:rsidRPr="00CE0F2C">
        <w:rPr>
          <w:rStyle w:val="Ninguno"/>
          <w:rFonts w:ascii="Arial" w:hAnsi="Arial" w:cs="Arial"/>
          <w:b/>
          <w:bCs/>
          <w:color w:val="002060"/>
          <w:lang w:val="en-US"/>
        </w:rPr>
        <w:t>Case report</w:t>
      </w:r>
      <w:r w:rsidRPr="00CE0F2C">
        <w:rPr>
          <w:rStyle w:val="Ninguno"/>
          <w:rFonts w:ascii="Arial" w:hAnsi="Arial" w:cs="Arial"/>
          <w:bCs/>
          <w:color w:val="002060"/>
          <w:lang w:val="en-US"/>
        </w:rPr>
        <w:t xml:space="preserve">: </w:t>
      </w:r>
      <w:r w:rsidR="00CB0313">
        <w:rPr>
          <w:rStyle w:val="Ninguno"/>
          <w:rFonts w:ascii="Arial" w:hAnsi="Arial" w:cs="Arial"/>
          <w:bCs/>
          <w:color w:val="002060"/>
          <w:lang w:val="en-US"/>
        </w:rPr>
        <w:t>The case of a 60</w:t>
      </w:r>
      <w:r w:rsidRPr="00CE0F2C">
        <w:rPr>
          <w:rStyle w:val="Ninguno"/>
          <w:rFonts w:ascii="Arial" w:hAnsi="Arial" w:cs="Arial"/>
          <w:bCs/>
          <w:color w:val="002060"/>
          <w:lang w:val="en-US"/>
        </w:rPr>
        <w:t>-year-old patient with a 6-month history of diffuse abdominal pain, ascites and weight loss</w:t>
      </w:r>
      <w:r w:rsidR="00CB0313">
        <w:rPr>
          <w:rStyle w:val="Ninguno"/>
          <w:rFonts w:ascii="Arial" w:hAnsi="Arial" w:cs="Arial"/>
          <w:bCs/>
          <w:color w:val="002060"/>
          <w:lang w:val="en-US"/>
        </w:rPr>
        <w:t xml:space="preserve"> is reported</w:t>
      </w:r>
      <w:r w:rsidRPr="00CE0F2C">
        <w:rPr>
          <w:rStyle w:val="Ninguno"/>
          <w:rFonts w:ascii="Arial" w:hAnsi="Arial" w:cs="Arial"/>
          <w:bCs/>
          <w:color w:val="002060"/>
          <w:lang w:val="en-US"/>
        </w:rPr>
        <w:t xml:space="preserve">. No intra-abdominal or pelvic tumor was evidenced by images, </w:t>
      </w:r>
      <w:r w:rsidR="00CB0313">
        <w:rPr>
          <w:rStyle w:val="Ninguno"/>
          <w:rFonts w:ascii="Arial" w:hAnsi="Arial" w:cs="Arial"/>
          <w:bCs/>
          <w:color w:val="002060"/>
          <w:lang w:val="en-US"/>
        </w:rPr>
        <w:t xml:space="preserve">thus, it was decided </w:t>
      </w:r>
      <w:r w:rsidRPr="00CE0F2C">
        <w:rPr>
          <w:rStyle w:val="Ninguno"/>
          <w:rFonts w:ascii="Arial" w:hAnsi="Arial" w:cs="Arial"/>
          <w:bCs/>
          <w:color w:val="002060"/>
          <w:lang w:val="en-US"/>
        </w:rPr>
        <w:t>to</w:t>
      </w:r>
      <w:r w:rsidR="00CB0313">
        <w:rPr>
          <w:rStyle w:val="Ninguno"/>
          <w:rFonts w:ascii="Arial" w:hAnsi="Arial" w:cs="Arial"/>
          <w:bCs/>
          <w:color w:val="002060"/>
          <w:lang w:val="en-US"/>
        </w:rPr>
        <w:t xml:space="preserve"> perform a</w:t>
      </w:r>
      <w:r w:rsidRPr="00CE0F2C">
        <w:rPr>
          <w:rStyle w:val="Ninguno"/>
          <w:rFonts w:ascii="Arial" w:hAnsi="Arial" w:cs="Arial"/>
          <w:bCs/>
          <w:color w:val="002060"/>
          <w:lang w:val="en-US"/>
        </w:rPr>
        <w:t xml:space="preserve"> diagnostic videolaparoscopy, and metastases were found at the level of the peritoneum and both ovaries. The biopsy reported a ring cell tumor. The patient died before starting cancer therapy.</w:t>
      </w:r>
    </w:p>
    <w:p w14:paraId="69DB927B" w14:textId="668B35CA" w:rsidR="001B5486" w:rsidRDefault="001B5486"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Cs/>
          <w:color w:val="002060"/>
          <w:lang w:val="en-US"/>
        </w:rPr>
      </w:pPr>
      <w:r w:rsidRPr="001B5486">
        <w:rPr>
          <w:rStyle w:val="Ninguno"/>
          <w:rFonts w:ascii="Arial" w:hAnsi="Arial" w:cs="Arial"/>
          <w:b/>
          <w:bCs/>
          <w:color w:val="002060"/>
          <w:lang w:val="en-US"/>
        </w:rPr>
        <w:t>Conclusions</w:t>
      </w:r>
      <w:r w:rsidRPr="001B5486">
        <w:rPr>
          <w:rStyle w:val="Ninguno"/>
          <w:rFonts w:ascii="Arial" w:hAnsi="Arial" w:cs="Arial"/>
          <w:bCs/>
          <w:color w:val="002060"/>
          <w:lang w:val="en-US"/>
        </w:rPr>
        <w:t xml:space="preserve">: Krukenberg tumor is a pathology with low incidence, which represents an ovarian metastasis from a tumor that, in most cases, has a gastrointestinal origin. The symptoms are usually vague. The diagnosis of Krukenberg tumor usually precedes the diagnosis of the primary tumor, </w:t>
      </w:r>
      <w:r w:rsidR="00D07D15">
        <w:rPr>
          <w:rStyle w:val="Ninguno"/>
          <w:rFonts w:ascii="Arial" w:hAnsi="Arial" w:cs="Arial"/>
          <w:bCs/>
          <w:color w:val="002060"/>
          <w:lang w:val="en-US"/>
        </w:rPr>
        <w:t>resulting in</w:t>
      </w:r>
      <w:r w:rsidR="003E0853">
        <w:rPr>
          <w:rStyle w:val="Ninguno"/>
          <w:rFonts w:ascii="Arial" w:hAnsi="Arial" w:cs="Arial"/>
          <w:bCs/>
          <w:color w:val="002060"/>
          <w:lang w:val="en-US"/>
        </w:rPr>
        <w:t xml:space="preserve"> poor diagnosis</w:t>
      </w:r>
      <w:r w:rsidRPr="001B5486">
        <w:rPr>
          <w:rStyle w:val="Ninguno"/>
          <w:rFonts w:ascii="Arial" w:hAnsi="Arial" w:cs="Arial"/>
          <w:bCs/>
          <w:color w:val="002060"/>
          <w:lang w:val="en-US"/>
        </w:rPr>
        <w:t>. Differentiating a primary ovarian tumor from a Krukenberg tumor is essential for better treatment.</w:t>
      </w:r>
    </w:p>
    <w:p w14:paraId="059B84CA" w14:textId="77777777" w:rsidR="009206C1" w:rsidRPr="001B5486" w:rsidRDefault="009206C1"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Cs/>
          <w:color w:val="002060"/>
          <w:lang w:val="en-US"/>
        </w:rPr>
      </w:pPr>
    </w:p>
    <w:p w14:paraId="2C26180B" w14:textId="566833D9" w:rsidR="001757AD" w:rsidRPr="00065A0E" w:rsidRDefault="001B5486"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eastAsia="Times New Roman" w:hAnsi="Arial" w:cs="Arial"/>
          <w:color w:val="002060"/>
          <w:lang w:val="en-US"/>
        </w:rPr>
      </w:pPr>
      <w:r w:rsidRPr="00D07D15">
        <w:rPr>
          <w:rStyle w:val="Ninguno"/>
          <w:rFonts w:ascii="Arial" w:hAnsi="Arial" w:cs="Arial"/>
          <w:b/>
          <w:bCs/>
          <w:color w:val="002060"/>
          <w:lang w:val="en-US"/>
        </w:rPr>
        <w:t>Keywords</w:t>
      </w:r>
      <w:r w:rsidR="00D07D15">
        <w:rPr>
          <w:rStyle w:val="Ninguno"/>
          <w:rFonts w:ascii="Arial" w:hAnsi="Arial" w:cs="Arial"/>
          <w:bCs/>
          <w:color w:val="002060"/>
          <w:lang w:val="en-US"/>
        </w:rPr>
        <w:t>: ovarian tumor; Krukenberg</w:t>
      </w:r>
      <w:r w:rsidRPr="001B5486">
        <w:rPr>
          <w:rStyle w:val="Ninguno"/>
          <w:rFonts w:ascii="Arial" w:hAnsi="Arial" w:cs="Arial"/>
          <w:bCs/>
          <w:color w:val="002060"/>
          <w:lang w:val="en-US"/>
        </w:rPr>
        <w:t xml:space="preserve"> tumor.</w:t>
      </w:r>
    </w:p>
    <w:p w14:paraId="057D208F" w14:textId="77777777" w:rsidR="00CE0F2C" w:rsidRDefault="00CE0F2C" w:rsidP="00996AF0">
      <w:pPr>
        <w:pStyle w:val="CuerpoA"/>
        <w:pBdr>
          <w:top w:val="none" w:sz="0" w:space="0" w:color="auto"/>
          <w:left w:val="none" w:sz="0" w:space="0" w:color="auto"/>
          <w:bottom w:val="none" w:sz="0" w:space="0" w:color="auto"/>
          <w:right w:val="none" w:sz="0" w:space="0" w:color="auto"/>
          <w:bar w:val="none" w:sz="0" w:color="auto"/>
        </w:pBdr>
        <w:spacing w:line="360" w:lineRule="auto"/>
        <w:jc w:val="both"/>
        <w:rPr>
          <w:rStyle w:val="Ninguno"/>
          <w:rFonts w:ascii="Arial" w:hAnsi="Arial" w:cs="Arial"/>
          <w:b/>
          <w:bCs/>
          <w:lang w:val="en-US"/>
        </w:rPr>
      </w:pPr>
    </w:p>
    <w:p w14:paraId="37C9CF5C" w14:textId="77777777" w:rsidR="00D07D15" w:rsidRDefault="008B1849" w:rsidP="00996AF0">
      <w:pPr>
        <w:spacing w:after="0" w:line="360" w:lineRule="auto"/>
        <w:rPr>
          <w:rFonts w:ascii="Arial" w:hAnsi="Arial" w:cs="Arial"/>
          <w:b/>
          <w:bCs/>
          <w:color w:val="002060"/>
          <w:sz w:val="24"/>
          <w:szCs w:val="24"/>
          <w:lang w:val="en-US"/>
        </w:rPr>
      </w:pPr>
      <w:r w:rsidRPr="00D07D15">
        <w:rPr>
          <w:rFonts w:ascii="Arial" w:hAnsi="Arial" w:cs="Arial"/>
          <w:b/>
          <w:bCs/>
          <w:color w:val="002060"/>
          <w:sz w:val="24"/>
          <w:szCs w:val="24"/>
          <w:lang w:val="en-US"/>
        </w:rPr>
        <w:t>a_</w:t>
      </w:r>
      <w:r w:rsidR="00C95DEE" w:rsidRPr="00D07D15">
        <w:rPr>
          <w:rFonts w:ascii="Arial" w:hAnsi="Arial" w:cs="Arial"/>
          <w:b/>
          <w:bCs/>
          <w:color w:val="002060"/>
          <w:sz w:val="24"/>
          <w:szCs w:val="24"/>
          <w:lang w:val="en-US"/>
        </w:rPr>
        <w:t>321</w:t>
      </w:r>
    </w:p>
    <w:p w14:paraId="662661CE" w14:textId="75A9BFF7" w:rsidR="009600FD" w:rsidRPr="00D07D15" w:rsidRDefault="00D3585F" w:rsidP="00996AF0">
      <w:pPr>
        <w:spacing w:after="0" w:line="360" w:lineRule="auto"/>
        <w:rPr>
          <w:rFonts w:ascii="Arial" w:hAnsi="Arial" w:cs="Arial"/>
          <w:b/>
          <w:bCs/>
          <w:color w:val="002060"/>
          <w:sz w:val="24"/>
          <w:szCs w:val="24"/>
          <w:lang w:val="en-US"/>
        </w:rPr>
      </w:pPr>
      <w:r w:rsidRPr="00D3585F">
        <w:rPr>
          <w:rFonts w:ascii="Arial" w:hAnsi="Arial" w:cs="Arial"/>
          <w:b/>
          <w:bCs/>
          <w:color w:val="002060"/>
          <w:sz w:val="24"/>
          <w:szCs w:val="24"/>
          <w:lang w:val="en-US"/>
        </w:rPr>
        <w:t xml:space="preserve">Chin Augmentation </w:t>
      </w:r>
      <w:r w:rsidR="00D07D15" w:rsidRPr="00D07D15">
        <w:rPr>
          <w:rFonts w:ascii="Arial" w:hAnsi="Arial" w:cs="Arial"/>
          <w:b/>
          <w:bCs/>
          <w:color w:val="002060"/>
          <w:sz w:val="24"/>
          <w:szCs w:val="24"/>
          <w:lang w:val="en-US"/>
        </w:rPr>
        <w:t>with Stem Cell-Assisted Fat Transfer</w:t>
      </w:r>
    </w:p>
    <w:p w14:paraId="6DDBD026" w14:textId="60CAFBAF" w:rsidR="00C95DEE" w:rsidRPr="00065A0E" w:rsidRDefault="00C95DEE" w:rsidP="00996AF0">
      <w:pPr>
        <w:spacing w:after="0" w:line="360" w:lineRule="auto"/>
        <w:rPr>
          <w:rFonts w:ascii="Arial" w:eastAsia="Calibri" w:hAnsi="Arial" w:cs="Arial"/>
          <w:b/>
          <w:bCs/>
          <w:sz w:val="24"/>
          <w:szCs w:val="24"/>
          <w:lang w:val="en-US"/>
        </w:rPr>
      </w:pPr>
      <w:r w:rsidRPr="00065A0E">
        <w:rPr>
          <w:rFonts w:ascii="Arial" w:eastAsia="Calibri" w:hAnsi="Arial" w:cs="Arial"/>
          <w:b/>
          <w:sz w:val="24"/>
          <w:szCs w:val="24"/>
          <w:lang w:val="en-US"/>
        </w:rPr>
        <w:t>Mentoplastia de aumento con lipotransferencia asistida con células madre</w:t>
      </w:r>
    </w:p>
    <w:p w14:paraId="450C36F7" w14:textId="77777777" w:rsidR="00D07D15" w:rsidRDefault="00D07D15" w:rsidP="00996AF0">
      <w:pPr>
        <w:spacing w:after="0" w:line="360" w:lineRule="auto"/>
        <w:jc w:val="both"/>
        <w:rPr>
          <w:rFonts w:ascii="Arial" w:eastAsia="Times New Roman" w:hAnsi="Arial" w:cs="Arial"/>
          <w:b/>
          <w:color w:val="222222"/>
          <w:sz w:val="24"/>
          <w:szCs w:val="24"/>
          <w:shd w:val="clear" w:color="auto" w:fill="FFFFFF"/>
          <w:lang w:val="en-US" w:eastAsia="es-ES"/>
        </w:rPr>
      </w:pPr>
    </w:p>
    <w:p w14:paraId="1CE20B0B" w14:textId="77777777" w:rsidR="00D07D15" w:rsidRDefault="00D07D15" w:rsidP="00996AF0">
      <w:pPr>
        <w:spacing w:after="0" w:line="360" w:lineRule="auto"/>
        <w:jc w:val="both"/>
        <w:rPr>
          <w:rFonts w:ascii="Arial" w:eastAsia="Times New Roman" w:hAnsi="Arial" w:cs="Arial"/>
          <w:b/>
          <w:color w:val="222222"/>
          <w:sz w:val="24"/>
          <w:szCs w:val="24"/>
          <w:shd w:val="clear" w:color="auto" w:fill="FFFFFF"/>
          <w:lang w:val="en-US" w:eastAsia="es-ES"/>
        </w:rPr>
      </w:pPr>
      <w:r w:rsidRPr="00D07D15">
        <w:rPr>
          <w:rFonts w:ascii="Arial" w:eastAsia="Times New Roman" w:hAnsi="Arial" w:cs="Arial"/>
          <w:b/>
          <w:color w:val="002060"/>
          <w:sz w:val="24"/>
          <w:szCs w:val="24"/>
          <w:shd w:val="clear" w:color="auto" w:fill="FFFFFF"/>
          <w:lang w:val="en-US" w:eastAsia="es-ES"/>
        </w:rPr>
        <w:t>ABSTRACT</w:t>
      </w:r>
    </w:p>
    <w:p w14:paraId="74780D1D" w14:textId="77777777" w:rsidR="00D3585F" w:rsidRDefault="00335C4C" w:rsidP="00996AF0">
      <w:pPr>
        <w:spacing w:after="0" w:line="360" w:lineRule="auto"/>
        <w:jc w:val="both"/>
      </w:pPr>
      <w:r w:rsidRPr="00335C4C">
        <w:rPr>
          <w:rFonts w:ascii="Arial" w:eastAsia="Times New Roman" w:hAnsi="Arial" w:cs="Arial"/>
          <w:b/>
          <w:color w:val="002060"/>
          <w:sz w:val="24"/>
          <w:szCs w:val="24"/>
          <w:shd w:val="clear" w:color="auto" w:fill="FFFFFF"/>
          <w:lang w:val="en-US" w:eastAsia="es-ES"/>
        </w:rPr>
        <w:t xml:space="preserve">Introduction: </w:t>
      </w:r>
      <w:r w:rsidR="00D3585F" w:rsidRPr="00D3585F">
        <w:rPr>
          <w:rFonts w:ascii="Arial" w:eastAsia="Times New Roman" w:hAnsi="Arial" w:cs="Arial"/>
          <w:color w:val="002060"/>
          <w:sz w:val="24"/>
          <w:szCs w:val="24"/>
          <w:shd w:val="clear" w:color="auto" w:fill="FFFFFF"/>
          <w:lang w:val="en-US" w:eastAsia="es-ES"/>
        </w:rPr>
        <w:t xml:space="preserve">Chin Augmentation </w:t>
      </w:r>
      <w:r w:rsidRPr="00335C4C">
        <w:rPr>
          <w:rFonts w:ascii="Arial" w:eastAsia="Times New Roman" w:hAnsi="Arial" w:cs="Arial"/>
          <w:color w:val="002060"/>
          <w:sz w:val="24"/>
          <w:szCs w:val="24"/>
          <w:shd w:val="clear" w:color="auto" w:fill="FFFFFF"/>
          <w:lang w:val="en-US" w:eastAsia="es-ES"/>
        </w:rPr>
        <w:t>is a requested procedure with increasing demand in the specialty of surgery.</w:t>
      </w:r>
    </w:p>
    <w:p w14:paraId="1C606C7C" w14:textId="77777777" w:rsidR="00C1673E" w:rsidRDefault="00D3585F" w:rsidP="00996AF0">
      <w:pPr>
        <w:spacing w:after="0" w:line="360" w:lineRule="auto"/>
        <w:jc w:val="both"/>
      </w:pPr>
      <w:r w:rsidRPr="00D3585F">
        <w:rPr>
          <w:rFonts w:ascii="Arial" w:eastAsia="Times New Roman" w:hAnsi="Arial" w:cs="Arial"/>
          <w:b/>
          <w:color w:val="002060"/>
          <w:sz w:val="24"/>
          <w:szCs w:val="24"/>
          <w:shd w:val="clear" w:color="auto" w:fill="FFFFFF"/>
          <w:lang w:val="en-US" w:eastAsia="es-ES"/>
        </w:rPr>
        <w:lastRenderedPageBreak/>
        <w:t>Objective</w:t>
      </w:r>
      <w:r w:rsidRPr="00D3585F">
        <w:rPr>
          <w:rFonts w:ascii="Arial" w:eastAsia="Times New Roman" w:hAnsi="Arial" w:cs="Arial"/>
          <w:color w:val="002060"/>
          <w:sz w:val="24"/>
          <w:szCs w:val="24"/>
          <w:shd w:val="clear" w:color="auto" w:fill="FFFFFF"/>
          <w:lang w:val="en-US" w:eastAsia="es-ES"/>
        </w:rPr>
        <w:t xml:space="preserve">: To </w:t>
      </w:r>
      <w:r>
        <w:rPr>
          <w:rFonts w:ascii="Arial" w:eastAsia="Times New Roman" w:hAnsi="Arial" w:cs="Arial"/>
          <w:color w:val="002060"/>
          <w:sz w:val="24"/>
          <w:szCs w:val="24"/>
          <w:shd w:val="clear" w:color="auto" w:fill="FFFFFF"/>
          <w:lang w:val="en-US" w:eastAsia="es-ES"/>
        </w:rPr>
        <w:t>present</w:t>
      </w:r>
      <w:r w:rsidRPr="00D3585F">
        <w:rPr>
          <w:rFonts w:ascii="Arial" w:eastAsia="Times New Roman" w:hAnsi="Arial" w:cs="Arial"/>
          <w:color w:val="002060"/>
          <w:sz w:val="24"/>
          <w:szCs w:val="24"/>
          <w:shd w:val="clear" w:color="auto" w:fill="FFFFFF"/>
          <w:lang w:val="en-US" w:eastAsia="es-ES"/>
        </w:rPr>
        <w:t xml:space="preserve"> the clinical benefits of </w:t>
      </w:r>
      <w:r>
        <w:rPr>
          <w:rFonts w:ascii="Arial" w:eastAsia="Times New Roman" w:hAnsi="Arial" w:cs="Arial"/>
          <w:color w:val="002060"/>
          <w:sz w:val="24"/>
          <w:szCs w:val="24"/>
          <w:shd w:val="clear" w:color="auto" w:fill="FFFFFF"/>
          <w:lang w:val="en-US" w:eastAsia="es-ES"/>
        </w:rPr>
        <w:t>c</w:t>
      </w:r>
      <w:r w:rsidRPr="00D3585F">
        <w:rPr>
          <w:rFonts w:ascii="Arial" w:eastAsia="Times New Roman" w:hAnsi="Arial" w:cs="Arial"/>
          <w:color w:val="002060"/>
          <w:sz w:val="24"/>
          <w:szCs w:val="24"/>
          <w:shd w:val="clear" w:color="auto" w:fill="FFFFFF"/>
          <w:lang w:val="en-US" w:eastAsia="es-ES"/>
        </w:rPr>
        <w:t>hin Augmentation and its permanence by ultrasound, through the report of three cases.</w:t>
      </w:r>
    </w:p>
    <w:p w14:paraId="3E2D32D2" w14:textId="77777777" w:rsidR="00C1673E" w:rsidRDefault="00C1673E" w:rsidP="00996AF0">
      <w:pPr>
        <w:spacing w:after="0" w:line="360" w:lineRule="auto"/>
        <w:jc w:val="both"/>
      </w:pPr>
      <w:r w:rsidRPr="00C1673E">
        <w:rPr>
          <w:rFonts w:ascii="Arial" w:eastAsia="Times New Roman" w:hAnsi="Arial" w:cs="Arial"/>
          <w:b/>
          <w:color w:val="002060"/>
          <w:sz w:val="24"/>
          <w:szCs w:val="24"/>
          <w:shd w:val="clear" w:color="auto" w:fill="FFFFFF"/>
          <w:lang w:val="en-US" w:eastAsia="es-ES"/>
        </w:rPr>
        <w:t>Methods</w:t>
      </w:r>
      <w:r w:rsidRPr="00C1673E">
        <w:rPr>
          <w:rFonts w:ascii="Arial" w:eastAsia="Times New Roman" w:hAnsi="Arial" w:cs="Arial"/>
          <w:color w:val="002060"/>
          <w:sz w:val="24"/>
          <w:szCs w:val="24"/>
          <w:shd w:val="clear" w:color="auto" w:fill="FFFFFF"/>
          <w:lang w:val="en-US" w:eastAsia="es-ES"/>
        </w:rPr>
        <w:t xml:space="preserve">: Surgical treatment was performed with stem cell-assisted lipotransfer technique. An average of 3.85 ml was applied in seven patients with a minimum of 3 ml and a maximum of 5 ml, the accepted limit to improve </w:t>
      </w:r>
      <w:r>
        <w:rPr>
          <w:rFonts w:ascii="Arial" w:eastAsia="Times New Roman" w:hAnsi="Arial" w:cs="Arial"/>
          <w:color w:val="002060"/>
          <w:sz w:val="24"/>
          <w:szCs w:val="24"/>
          <w:shd w:val="clear" w:color="auto" w:fill="FFFFFF"/>
          <w:lang w:val="en-US" w:eastAsia="es-ES"/>
        </w:rPr>
        <w:t>the</w:t>
      </w:r>
      <w:r w:rsidRPr="00C1673E">
        <w:rPr>
          <w:rFonts w:ascii="Arial" w:eastAsia="Times New Roman" w:hAnsi="Arial" w:cs="Arial"/>
          <w:color w:val="002060"/>
          <w:sz w:val="24"/>
          <w:szCs w:val="24"/>
          <w:shd w:val="clear" w:color="auto" w:fill="FFFFFF"/>
          <w:lang w:val="en-US" w:eastAsia="es-ES"/>
        </w:rPr>
        <w:t xml:space="preserve"> projection and preserve aesthetics.</w:t>
      </w:r>
    </w:p>
    <w:p w14:paraId="65FE5895" w14:textId="4056FF98" w:rsidR="00C1673E" w:rsidRPr="00C1673E" w:rsidRDefault="00C1673E" w:rsidP="00996AF0">
      <w:pPr>
        <w:spacing w:after="0" w:line="360" w:lineRule="auto"/>
        <w:jc w:val="both"/>
        <w:rPr>
          <w:rFonts w:ascii="Arial" w:eastAsia="Times New Roman" w:hAnsi="Arial" w:cs="Arial"/>
          <w:color w:val="002060"/>
          <w:sz w:val="24"/>
          <w:szCs w:val="24"/>
          <w:shd w:val="clear" w:color="auto" w:fill="FFFFFF"/>
          <w:lang w:val="en-US" w:eastAsia="es-ES"/>
        </w:rPr>
      </w:pPr>
      <w:r w:rsidRPr="00C1673E">
        <w:rPr>
          <w:rFonts w:ascii="Arial" w:eastAsia="Times New Roman" w:hAnsi="Arial" w:cs="Arial"/>
          <w:b/>
          <w:color w:val="002060"/>
          <w:sz w:val="24"/>
          <w:szCs w:val="24"/>
          <w:shd w:val="clear" w:color="auto" w:fill="FFFFFF"/>
          <w:lang w:val="en-US" w:eastAsia="es-ES"/>
        </w:rPr>
        <w:t>Results</w:t>
      </w:r>
      <w:r w:rsidRPr="00C1673E">
        <w:rPr>
          <w:rFonts w:ascii="Arial" w:eastAsia="Times New Roman" w:hAnsi="Arial" w:cs="Arial"/>
          <w:color w:val="002060"/>
          <w:sz w:val="24"/>
          <w:szCs w:val="24"/>
          <w:shd w:val="clear" w:color="auto" w:fill="FFFFFF"/>
          <w:lang w:val="en-US" w:eastAsia="es-ES"/>
        </w:rPr>
        <w:t xml:space="preserve">: In the cases </w:t>
      </w:r>
      <w:r>
        <w:rPr>
          <w:rFonts w:ascii="Arial" w:eastAsia="Times New Roman" w:hAnsi="Arial" w:cs="Arial"/>
          <w:color w:val="002060"/>
          <w:sz w:val="24"/>
          <w:szCs w:val="24"/>
          <w:shd w:val="clear" w:color="auto" w:fill="FFFFFF"/>
          <w:lang w:val="en-US" w:eastAsia="es-ES"/>
        </w:rPr>
        <w:t>reported</w:t>
      </w:r>
      <w:r w:rsidRPr="00C1673E">
        <w:rPr>
          <w:rFonts w:ascii="Arial" w:eastAsia="Times New Roman" w:hAnsi="Arial" w:cs="Arial"/>
          <w:color w:val="002060"/>
          <w:sz w:val="24"/>
          <w:szCs w:val="24"/>
          <w:shd w:val="clear" w:color="auto" w:fill="FFFFFF"/>
          <w:lang w:val="en-US" w:eastAsia="es-ES"/>
        </w:rPr>
        <w:t xml:space="preserve">, the assessment was </w:t>
      </w:r>
      <w:r w:rsidR="00152C54">
        <w:rPr>
          <w:rFonts w:ascii="Arial" w:eastAsia="Times New Roman" w:hAnsi="Arial" w:cs="Arial"/>
          <w:color w:val="002060"/>
          <w:sz w:val="24"/>
          <w:szCs w:val="24"/>
          <w:shd w:val="clear" w:color="auto" w:fill="FFFFFF"/>
          <w:lang w:val="en-US" w:eastAsia="es-ES"/>
        </w:rPr>
        <w:t xml:space="preserve">carried out </w:t>
      </w:r>
      <w:r w:rsidRPr="00C1673E">
        <w:rPr>
          <w:rFonts w:ascii="Arial" w:eastAsia="Times New Roman" w:hAnsi="Arial" w:cs="Arial"/>
          <w:color w:val="002060"/>
          <w:sz w:val="24"/>
          <w:szCs w:val="24"/>
          <w:shd w:val="clear" w:color="auto" w:fill="FFFFFF"/>
          <w:lang w:val="en-US" w:eastAsia="es-ES"/>
        </w:rPr>
        <w:t>using ultrasound, which indicated the permanence of the graft over time as a soft tissue filler to improve the appearance of the chin in the postoperative period.</w:t>
      </w:r>
    </w:p>
    <w:p w14:paraId="704EBFCA" w14:textId="77777777" w:rsidR="00152C54" w:rsidRDefault="00C1673E" w:rsidP="00996AF0">
      <w:pPr>
        <w:spacing w:after="0" w:line="360" w:lineRule="auto"/>
        <w:jc w:val="both"/>
      </w:pPr>
      <w:r w:rsidRPr="00152C54">
        <w:rPr>
          <w:rFonts w:ascii="Arial" w:eastAsia="Times New Roman" w:hAnsi="Arial" w:cs="Arial"/>
          <w:b/>
          <w:color w:val="002060"/>
          <w:sz w:val="24"/>
          <w:szCs w:val="24"/>
          <w:shd w:val="clear" w:color="auto" w:fill="FFFFFF"/>
          <w:lang w:val="en-US" w:eastAsia="es-ES"/>
        </w:rPr>
        <w:t>Conclusions</w:t>
      </w:r>
      <w:r w:rsidRPr="00C1673E">
        <w:rPr>
          <w:rFonts w:ascii="Arial" w:eastAsia="Times New Roman" w:hAnsi="Arial" w:cs="Arial"/>
          <w:color w:val="002060"/>
          <w:sz w:val="24"/>
          <w:szCs w:val="24"/>
          <w:shd w:val="clear" w:color="auto" w:fill="FFFFFF"/>
          <w:lang w:val="en-US" w:eastAsia="es-ES"/>
        </w:rPr>
        <w:t>: Assisted lipotransfer with stem cells derived from adipose tissue offers good, safe and permanent results.</w:t>
      </w:r>
    </w:p>
    <w:p w14:paraId="37B6D6D4" w14:textId="77777777" w:rsidR="00152C54" w:rsidRDefault="00152C54" w:rsidP="00996AF0">
      <w:pPr>
        <w:spacing w:after="0" w:line="360" w:lineRule="auto"/>
        <w:jc w:val="both"/>
      </w:pPr>
    </w:p>
    <w:p w14:paraId="6771A51E" w14:textId="1820A717" w:rsidR="00335C4C" w:rsidRPr="00335C4C" w:rsidRDefault="00152C54" w:rsidP="00996AF0">
      <w:pPr>
        <w:spacing w:after="0" w:line="360" w:lineRule="auto"/>
        <w:jc w:val="both"/>
        <w:rPr>
          <w:rFonts w:ascii="Arial" w:eastAsia="Times New Roman" w:hAnsi="Arial" w:cs="Arial"/>
          <w:b/>
          <w:color w:val="002060"/>
          <w:sz w:val="24"/>
          <w:szCs w:val="24"/>
          <w:shd w:val="clear" w:color="auto" w:fill="FFFFFF"/>
          <w:lang w:val="en-US" w:eastAsia="es-ES"/>
        </w:rPr>
      </w:pPr>
      <w:r w:rsidRPr="00152C54">
        <w:rPr>
          <w:rFonts w:ascii="Arial" w:eastAsia="Times New Roman" w:hAnsi="Arial" w:cs="Arial"/>
          <w:b/>
          <w:color w:val="002060"/>
          <w:sz w:val="24"/>
          <w:szCs w:val="24"/>
          <w:shd w:val="clear" w:color="auto" w:fill="FFFFFF"/>
          <w:lang w:val="en-US" w:eastAsia="es-ES"/>
        </w:rPr>
        <w:t>Keywords</w:t>
      </w:r>
      <w:r w:rsidRPr="00152C54">
        <w:rPr>
          <w:rFonts w:ascii="Arial" w:eastAsia="Times New Roman" w:hAnsi="Arial" w:cs="Arial"/>
          <w:color w:val="002060"/>
          <w:sz w:val="24"/>
          <w:szCs w:val="24"/>
          <w:shd w:val="clear" w:color="auto" w:fill="FFFFFF"/>
          <w:lang w:val="en-US" w:eastAsia="es-ES"/>
        </w:rPr>
        <w:t>: augmentation mentoplasty; fat grafting; mother cells.</w:t>
      </w:r>
    </w:p>
    <w:p w14:paraId="0096B2EA" w14:textId="7C5C42B4" w:rsidR="00C95DEE" w:rsidRPr="00065A0E" w:rsidRDefault="00C95DEE" w:rsidP="00996AF0">
      <w:pPr>
        <w:spacing w:after="0" w:line="360" w:lineRule="auto"/>
        <w:rPr>
          <w:rFonts w:ascii="Arial" w:hAnsi="Arial" w:cs="Arial"/>
          <w:lang w:val="en-US"/>
        </w:rPr>
      </w:pPr>
    </w:p>
    <w:p w14:paraId="50D28D27" w14:textId="77777777" w:rsidR="0020069F" w:rsidRDefault="008B1849" w:rsidP="00996AF0">
      <w:pPr>
        <w:spacing w:after="0" w:line="360" w:lineRule="auto"/>
        <w:rPr>
          <w:rFonts w:ascii="Arial" w:hAnsi="Arial" w:cs="Arial"/>
          <w:b/>
          <w:bCs/>
          <w:color w:val="002060"/>
          <w:sz w:val="24"/>
          <w:szCs w:val="24"/>
          <w:lang w:val="en-US"/>
        </w:rPr>
      </w:pPr>
      <w:r w:rsidRPr="0020069F">
        <w:rPr>
          <w:rFonts w:ascii="Arial" w:hAnsi="Arial" w:cs="Arial"/>
          <w:b/>
          <w:bCs/>
          <w:color w:val="002060"/>
          <w:sz w:val="24"/>
          <w:szCs w:val="24"/>
          <w:lang w:val="en-US"/>
        </w:rPr>
        <w:t>a_</w:t>
      </w:r>
      <w:r w:rsidR="00C95DEE" w:rsidRPr="0020069F">
        <w:rPr>
          <w:rFonts w:ascii="Arial" w:hAnsi="Arial" w:cs="Arial"/>
          <w:b/>
          <w:bCs/>
          <w:color w:val="002060"/>
          <w:sz w:val="24"/>
          <w:szCs w:val="24"/>
          <w:lang w:val="en-US"/>
        </w:rPr>
        <w:t>353</w:t>
      </w:r>
    </w:p>
    <w:p w14:paraId="2535D973" w14:textId="68CB82D0" w:rsidR="009600FD" w:rsidRPr="0020069F" w:rsidRDefault="0020069F" w:rsidP="00996AF0">
      <w:pPr>
        <w:spacing w:after="0" w:line="360" w:lineRule="auto"/>
        <w:rPr>
          <w:rFonts w:ascii="Arial" w:hAnsi="Arial" w:cs="Arial"/>
          <w:b/>
          <w:bCs/>
          <w:color w:val="002060"/>
          <w:sz w:val="24"/>
          <w:szCs w:val="24"/>
          <w:lang w:val="en-US"/>
        </w:rPr>
      </w:pPr>
      <w:r w:rsidRPr="0020069F">
        <w:rPr>
          <w:rFonts w:ascii="Arial" w:hAnsi="Arial" w:cs="Arial"/>
          <w:b/>
          <w:bCs/>
          <w:color w:val="002060"/>
          <w:sz w:val="24"/>
          <w:szCs w:val="24"/>
          <w:lang w:val="en-US"/>
        </w:rPr>
        <w:t xml:space="preserve">Rare Presentation of Retinitis Pigmentosa in </w:t>
      </w:r>
      <w:r w:rsidRPr="0020069F">
        <w:rPr>
          <w:rFonts w:ascii="Arial" w:hAnsi="Arial" w:cs="Arial"/>
          <w:b/>
          <w:bCs/>
          <w:color w:val="002060"/>
          <w:sz w:val="24"/>
          <w:szCs w:val="24"/>
          <w:lang w:val="en-US"/>
        </w:rPr>
        <w:t>Pandemic</w:t>
      </w:r>
      <w:r w:rsidRPr="0020069F">
        <w:rPr>
          <w:rFonts w:ascii="Arial" w:hAnsi="Arial" w:cs="Arial"/>
          <w:b/>
          <w:bCs/>
          <w:color w:val="002060"/>
          <w:sz w:val="24"/>
          <w:szCs w:val="24"/>
          <w:lang w:val="en-US"/>
        </w:rPr>
        <w:t xml:space="preserve"> Times </w:t>
      </w:r>
    </w:p>
    <w:p w14:paraId="740A7BDB" w14:textId="4368C40C" w:rsidR="00C95DEE" w:rsidRPr="00065A0E" w:rsidRDefault="00C95DEE" w:rsidP="00996AF0">
      <w:pPr>
        <w:spacing w:after="0" w:line="360" w:lineRule="auto"/>
        <w:rPr>
          <w:rFonts w:ascii="Arial" w:eastAsia="MS Mincho" w:hAnsi="Arial" w:cs="Arial"/>
          <w:b/>
          <w:sz w:val="24"/>
          <w:szCs w:val="24"/>
          <w:lang w:val="en-US"/>
        </w:rPr>
      </w:pPr>
      <w:r w:rsidRPr="00065A0E">
        <w:rPr>
          <w:rFonts w:ascii="Arial" w:eastAsia="MS Mincho" w:hAnsi="Arial" w:cs="Arial"/>
          <w:b/>
          <w:sz w:val="24"/>
          <w:szCs w:val="24"/>
          <w:lang w:val="en-US"/>
        </w:rPr>
        <w:t>Presentación infrecuente de retinitis pigmentaria en tiempos de pandemia</w:t>
      </w:r>
    </w:p>
    <w:p w14:paraId="0C7D8BD6" w14:textId="77777777" w:rsidR="0020069F" w:rsidRDefault="0020069F" w:rsidP="00996AF0">
      <w:pPr>
        <w:spacing w:after="0" w:line="360" w:lineRule="auto"/>
        <w:jc w:val="both"/>
        <w:rPr>
          <w:rFonts w:ascii="Arial" w:eastAsia="MS Mincho" w:hAnsi="Arial" w:cs="Arial"/>
          <w:b/>
          <w:sz w:val="24"/>
          <w:szCs w:val="24"/>
          <w:lang w:val="en-US"/>
        </w:rPr>
      </w:pPr>
    </w:p>
    <w:p w14:paraId="46F2B9A0" w14:textId="5D577A0A" w:rsidR="00F17CE0" w:rsidRPr="00F17CE0" w:rsidRDefault="0020069F" w:rsidP="00996AF0">
      <w:pPr>
        <w:spacing w:after="0" w:line="360" w:lineRule="auto"/>
        <w:jc w:val="both"/>
        <w:rPr>
          <w:rFonts w:ascii="Arial" w:eastAsia="MS Mincho" w:hAnsi="Arial" w:cs="Arial"/>
          <w:b/>
          <w:color w:val="002060"/>
          <w:sz w:val="24"/>
          <w:szCs w:val="24"/>
          <w:lang w:val="en-US"/>
        </w:rPr>
      </w:pPr>
      <w:r w:rsidRPr="0020069F">
        <w:rPr>
          <w:rFonts w:ascii="Arial" w:eastAsia="MS Mincho" w:hAnsi="Arial" w:cs="Arial"/>
          <w:b/>
          <w:color w:val="002060"/>
          <w:sz w:val="24"/>
          <w:szCs w:val="24"/>
          <w:lang w:val="en-US"/>
        </w:rPr>
        <w:t>ABSTRACT</w:t>
      </w:r>
      <w:r w:rsidR="00F17CE0" w:rsidRPr="00F17CE0">
        <w:t xml:space="preserve"> </w:t>
      </w:r>
    </w:p>
    <w:p w14:paraId="0EF33162" w14:textId="77777777" w:rsidR="008F41E6" w:rsidRDefault="00F17CE0" w:rsidP="00996AF0">
      <w:pPr>
        <w:spacing w:after="0" w:line="360" w:lineRule="auto"/>
        <w:jc w:val="both"/>
      </w:pPr>
      <w:r w:rsidRPr="00F17CE0">
        <w:rPr>
          <w:rFonts w:ascii="Arial" w:eastAsia="MS Mincho" w:hAnsi="Arial" w:cs="Arial"/>
          <w:b/>
          <w:color w:val="002060"/>
          <w:sz w:val="24"/>
          <w:szCs w:val="24"/>
          <w:lang w:val="en-US"/>
        </w:rPr>
        <w:t>Introduction</w:t>
      </w:r>
      <w:r w:rsidRPr="00F17CE0">
        <w:rPr>
          <w:rFonts w:ascii="Arial" w:eastAsia="MS Mincho" w:hAnsi="Arial" w:cs="Arial"/>
          <w:color w:val="002060"/>
          <w:sz w:val="24"/>
          <w:szCs w:val="24"/>
          <w:lang w:val="en-US"/>
        </w:rPr>
        <w:t xml:space="preserve">: The pathology of retinitis pigmentosa comprises a wide range of manifestations that have as a common characteristic polygenetic inheritance (with at least 215 genes involved), dystrophy and the imminent progression of retinal material loss at the photoreceptor level, either from cones and/or rods, and the retinal pigment epithelium. It leads to blindness, although it is a curable or </w:t>
      </w:r>
      <w:r w:rsidR="008F41E6" w:rsidRPr="00F17CE0">
        <w:rPr>
          <w:rFonts w:ascii="Arial" w:eastAsia="MS Mincho" w:hAnsi="Arial" w:cs="Arial"/>
          <w:color w:val="002060"/>
          <w:sz w:val="24"/>
          <w:szCs w:val="24"/>
          <w:lang w:val="en-US"/>
        </w:rPr>
        <w:t>avoidable</w:t>
      </w:r>
      <w:r w:rsidRPr="00F17CE0">
        <w:rPr>
          <w:rFonts w:ascii="Arial" w:eastAsia="MS Mincho" w:hAnsi="Arial" w:cs="Arial"/>
          <w:color w:val="002060"/>
          <w:sz w:val="24"/>
          <w:szCs w:val="24"/>
          <w:lang w:val="en-US"/>
        </w:rPr>
        <w:t xml:space="preserve"> pathology, and an estimated global prevalence of 1 in 4,000.</w:t>
      </w:r>
      <w:r w:rsidR="008F41E6" w:rsidRPr="008F41E6">
        <w:t xml:space="preserve"> </w:t>
      </w:r>
    </w:p>
    <w:p w14:paraId="0EEC7903" w14:textId="77777777" w:rsidR="00DA1BC3" w:rsidRDefault="008F41E6" w:rsidP="00996AF0">
      <w:pPr>
        <w:spacing w:after="0" w:line="360" w:lineRule="auto"/>
        <w:jc w:val="both"/>
      </w:pPr>
      <w:r w:rsidRPr="008F41E6">
        <w:rPr>
          <w:rFonts w:ascii="Arial" w:eastAsia="MS Mincho" w:hAnsi="Arial" w:cs="Arial"/>
          <w:b/>
          <w:color w:val="002060"/>
          <w:sz w:val="24"/>
          <w:szCs w:val="24"/>
          <w:lang w:val="en-US"/>
        </w:rPr>
        <w:t>Objective</w:t>
      </w:r>
      <w:r w:rsidRPr="008F41E6">
        <w:rPr>
          <w:rFonts w:ascii="Arial" w:eastAsia="MS Mincho" w:hAnsi="Arial" w:cs="Arial"/>
          <w:color w:val="002060"/>
          <w:sz w:val="24"/>
          <w:szCs w:val="24"/>
          <w:lang w:val="en-US"/>
        </w:rPr>
        <w:t xml:space="preserve">: To </w:t>
      </w:r>
      <w:r>
        <w:rPr>
          <w:rFonts w:ascii="Arial" w:eastAsia="MS Mincho" w:hAnsi="Arial" w:cs="Arial"/>
          <w:color w:val="002060"/>
          <w:sz w:val="24"/>
          <w:szCs w:val="24"/>
          <w:lang w:val="en-US"/>
        </w:rPr>
        <w:t>record</w:t>
      </w:r>
      <w:r w:rsidRPr="008F41E6">
        <w:rPr>
          <w:rFonts w:ascii="Arial" w:eastAsia="MS Mincho" w:hAnsi="Arial" w:cs="Arial"/>
          <w:color w:val="002060"/>
          <w:sz w:val="24"/>
          <w:szCs w:val="24"/>
          <w:lang w:val="en-US"/>
        </w:rPr>
        <w:t xml:space="preserve"> the infrequent presentation of concomitant retinitis pigmentosa and unilateral sclerouveitis without associated family history for any previous pathology.</w:t>
      </w:r>
    </w:p>
    <w:p w14:paraId="6B7EABB9" w14:textId="77777777" w:rsidR="007F317B" w:rsidRDefault="00DA1BC3" w:rsidP="00996AF0">
      <w:pPr>
        <w:spacing w:after="0" w:line="360" w:lineRule="auto"/>
        <w:jc w:val="both"/>
      </w:pPr>
      <w:r w:rsidRPr="00DA1BC3">
        <w:rPr>
          <w:rFonts w:ascii="Arial" w:eastAsia="MS Mincho" w:hAnsi="Arial" w:cs="Arial"/>
          <w:b/>
          <w:color w:val="002060"/>
          <w:sz w:val="24"/>
          <w:szCs w:val="24"/>
          <w:lang w:val="en-US"/>
        </w:rPr>
        <w:t>Case report</w:t>
      </w:r>
      <w:r>
        <w:rPr>
          <w:rFonts w:ascii="Arial" w:eastAsia="MS Mincho" w:hAnsi="Arial" w:cs="Arial"/>
          <w:color w:val="002060"/>
          <w:sz w:val="24"/>
          <w:szCs w:val="24"/>
          <w:lang w:val="en-US"/>
        </w:rPr>
        <w:t xml:space="preserve">: </w:t>
      </w:r>
      <w:r w:rsidRPr="00DA1BC3">
        <w:rPr>
          <w:rFonts w:ascii="Arial" w:eastAsia="MS Mincho" w:hAnsi="Arial" w:cs="Arial"/>
          <w:color w:val="002060"/>
          <w:sz w:val="24"/>
          <w:szCs w:val="24"/>
          <w:lang w:val="en-US"/>
        </w:rPr>
        <w:t>The case of a 45-year-old female patient is reported. The reason for consultation was secondary to red eye, pain w</w:t>
      </w:r>
      <w:r w:rsidR="00150BD5">
        <w:rPr>
          <w:rFonts w:ascii="Arial" w:eastAsia="MS Mincho" w:hAnsi="Arial" w:cs="Arial"/>
          <w:color w:val="002060"/>
          <w:sz w:val="24"/>
          <w:szCs w:val="24"/>
          <w:lang w:val="en-US"/>
        </w:rPr>
        <w:t>ith</w:t>
      </w:r>
      <w:r w:rsidRPr="00DA1BC3">
        <w:rPr>
          <w:rFonts w:ascii="Arial" w:eastAsia="MS Mincho" w:hAnsi="Arial" w:cs="Arial"/>
          <w:color w:val="002060"/>
          <w:sz w:val="24"/>
          <w:szCs w:val="24"/>
          <w:lang w:val="en-US"/>
        </w:rPr>
        <w:t xml:space="preserve"> eye movements, together with a slow and progressive decrease in vision.</w:t>
      </w:r>
    </w:p>
    <w:p w14:paraId="3977DEDE" w14:textId="77777777" w:rsidR="007F317B" w:rsidRDefault="007F317B" w:rsidP="00996AF0">
      <w:pPr>
        <w:spacing w:after="0" w:line="360" w:lineRule="auto"/>
        <w:jc w:val="both"/>
      </w:pPr>
      <w:r w:rsidRPr="007F317B">
        <w:rPr>
          <w:rFonts w:ascii="Arial" w:eastAsia="MS Mincho" w:hAnsi="Arial" w:cs="Arial"/>
          <w:b/>
          <w:color w:val="002060"/>
          <w:sz w:val="24"/>
          <w:szCs w:val="24"/>
          <w:lang w:val="en-US"/>
        </w:rPr>
        <w:t>Result</w:t>
      </w:r>
      <w:r w:rsidRPr="007F317B">
        <w:rPr>
          <w:rFonts w:ascii="Arial" w:eastAsia="MS Mincho" w:hAnsi="Arial" w:cs="Arial"/>
          <w:color w:val="002060"/>
          <w:sz w:val="24"/>
          <w:szCs w:val="24"/>
          <w:lang w:val="en-US"/>
        </w:rPr>
        <w:t>: The clinical evidence of the case and the high suspicion allow early and effective diagnosis.</w:t>
      </w:r>
      <w:bookmarkStart w:id="0" w:name="_GoBack"/>
      <w:bookmarkEnd w:id="0"/>
    </w:p>
    <w:p w14:paraId="2FDEA5B4" w14:textId="2AB31228" w:rsidR="007F317B" w:rsidRDefault="007F317B" w:rsidP="00996AF0">
      <w:pPr>
        <w:spacing w:after="0" w:line="360" w:lineRule="auto"/>
        <w:jc w:val="both"/>
        <w:rPr>
          <w:rFonts w:ascii="Arial" w:eastAsia="MS Mincho" w:hAnsi="Arial" w:cs="Arial"/>
          <w:color w:val="002060"/>
          <w:sz w:val="24"/>
          <w:szCs w:val="24"/>
          <w:lang w:val="en-US"/>
        </w:rPr>
      </w:pPr>
      <w:r w:rsidRPr="007F317B">
        <w:rPr>
          <w:rFonts w:ascii="Arial" w:eastAsia="MS Mincho" w:hAnsi="Arial" w:cs="Arial"/>
          <w:b/>
          <w:color w:val="002060"/>
          <w:sz w:val="24"/>
          <w:szCs w:val="24"/>
          <w:lang w:val="en-US"/>
        </w:rPr>
        <w:lastRenderedPageBreak/>
        <w:t>Conclusions</w:t>
      </w:r>
      <w:r w:rsidRPr="007F317B">
        <w:rPr>
          <w:rFonts w:ascii="Arial" w:eastAsia="MS Mincho" w:hAnsi="Arial" w:cs="Arial"/>
          <w:color w:val="002060"/>
          <w:sz w:val="24"/>
          <w:szCs w:val="24"/>
          <w:lang w:val="en-US"/>
        </w:rPr>
        <w:t>: In Latin America</w:t>
      </w:r>
      <w:r>
        <w:rPr>
          <w:rFonts w:ascii="Arial" w:eastAsia="MS Mincho" w:hAnsi="Arial" w:cs="Arial"/>
          <w:color w:val="002060"/>
          <w:sz w:val="24"/>
          <w:szCs w:val="24"/>
          <w:lang w:val="en-US"/>
        </w:rPr>
        <w:t>n</w:t>
      </w:r>
      <w:r w:rsidRPr="007F317B">
        <w:rPr>
          <w:rFonts w:ascii="Arial" w:eastAsia="MS Mincho" w:hAnsi="Arial" w:cs="Arial"/>
          <w:color w:val="002060"/>
          <w:sz w:val="24"/>
          <w:szCs w:val="24"/>
          <w:lang w:val="en-US"/>
        </w:rPr>
        <w:t xml:space="preserve"> </w:t>
      </w:r>
      <w:r w:rsidR="00B0022E">
        <w:rPr>
          <w:rFonts w:ascii="Arial" w:eastAsia="MS Mincho" w:hAnsi="Arial" w:cs="Arial"/>
          <w:color w:val="002060"/>
          <w:sz w:val="24"/>
          <w:szCs w:val="24"/>
          <w:lang w:val="en-US"/>
        </w:rPr>
        <w:t>and</w:t>
      </w:r>
      <w:r w:rsidRPr="007F317B">
        <w:rPr>
          <w:rFonts w:ascii="Arial" w:eastAsia="MS Mincho" w:hAnsi="Arial" w:cs="Arial"/>
          <w:color w:val="002060"/>
          <w:sz w:val="24"/>
          <w:szCs w:val="24"/>
          <w:lang w:val="en-US"/>
        </w:rPr>
        <w:t xml:space="preserve"> the Third World</w:t>
      </w:r>
      <w:r w:rsidR="00B0022E" w:rsidRPr="00B0022E">
        <w:rPr>
          <w:rFonts w:ascii="Arial" w:eastAsia="MS Mincho" w:hAnsi="Arial" w:cs="Arial"/>
          <w:color w:val="002060"/>
          <w:sz w:val="24"/>
          <w:szCs w:val="24"/>
          <w:lang w:val="en-US"/>
        </w:rPr>
        <w:t xml:space="preserve"> </w:t>
      </w:r>
      <w:r w:rsidR="00B0022E" w:rsidRPr="007F317B">
        <w:rPr>
          <w:rFonts w:ascii="Arial" w:eastAsia="MS Mincho" w:hAnsi="Arial" w:cs="Arial"/>
          <w:color w:val="002060"/>
          <w:sz w:val="24"/>
          <w:szCs w:val="24"/>
          <w:lang w:val="en-US"/>
        </w:rPr>
        <w:t>countries</w:t>
      </w:r>
      <w:r w:rsidRPr="007F317B">
        <w:rPr>
          <w:rFonts w:ascii="Arial" w:eastAsia="MS Mincho" w:hAnsi="Arial" w:cs="Arial"/>
          <w:color w:val="002060"/>
          <w:sz w:val="24"/>
          <w:szCs w:val="24"/>
          <w:lang w:val="en-US"/>
        </w:rPr>
        <w:t>, where the use of technological materials is expensive or beyond the reach of the patient's economy, it is necessary to resume clinical evidence to prevent rather than cure. Time represents vision.</w:t>
      </w:r>
    </w:p>
    <w:p w14:paraId="32CC4A8B" w14:textId="77777777" w:rsidR="00B0022E" w:rsidRPr="007F317B" w:rsidRDefault="00B0022E" w:rsidP="00996AF0">
      <w:pPr>
        <w:spacing w:after="0" w:line="360" w:lineRule="auto"/>
        <w:jc w:val="both"/>
        <w:rPr>
          <w:rFonts w:ascii="Arial" w:eastAsia="MS Mincho" w:hAnsi="Arial" w:cs="Arial"/>
          <w:color w:val="002060"/>
          <w:sz w:val="24"/>
          <w:szCs w:val="24"/>
          <w:lang w:val="en-US"/>
        </w:rPr>
      </w:pPr>
    </w:p>
    <w:p w14:paraId="571EFF1E" w14:textId="0B87BD6A" w:rsidR="0020069F" w:rsidRPr="00F17CE0" w:rsidRDefault="007F317B" w:rsidP="00996AF0">
      <w:pPr>
        <w:spacing w:after="0" w:line="360" w:lineRule="auto"/>
        <w:jc w:val="both"/>
        <w:rPr>
          <w:rFonts w:ascii="Arial" w:eastAsia="MS Mincho" w:hAnsi="Arial" w:cs="Arial"/>
          <w:sz w:val="24"/>
          <w:szCs w:val="24"/>
          <w:lang w:val="en-US"/>
        </w:rPr>
      </w:pPr>
      <w:r w:rsidRPr="00B0022E">
        <w:rPr>
          <w:rFonts w:ascii="Arial" w:eastAsia="MS Mincho" w:hAnsi="Arial" w:cs="Arial"/>
          <w:b/>
          <w:color w:val="002060"/>
          <w:sz w:val="24"/>
          <w:szCs w:val="24"/>
          <w:lang w:val="en-US"/>
        </w:rPr>
        <w:t>Keywords</w:t>
      </w:r>
      <w:r w:rsidRPr="007F317B">
        <w:rPr>
          <w:rFonts w:ascii="Arial" w:eastAsia="MS Mincho" w:hAnsi="Arial" w:cs="Arial"/>
          <w:color w:val="002060"/>
          <w:sz w:val="24"/>
          <w:szCs w:val="24"/>
          <w:lang w:val="en-US"/>
        </w:rPr>
        <w:t>: retinitis pigmentosa; dystrophy; retina; nyctalopathy.</w:t>
      </w:r>
    </w:p>
    <w:p w14:paraId="164BDFF7" w14:textId="77777777" w:rsidR="008F41E6" w:rsidRDefault="008F41E6" w:rsidP="00996AF0">
      <w:pPr>
        <w:spacing w:after="0" w:line="360" w:lineRule="auto"/>
        <w:jc w:val="both"/>
        <w:rPr>
          <w:rFonts w:ascii="Arial" w:eastAsia="MS Mincho" w:hAnsi="Arial" w:cs="Arial"/>
          <w:sz w:val="24"/>
          <w:szCs w:val="24"/>
          <w:lang w:val="en-US"/>
        </w:rPr>
      </w:pPr>
    </w:p>
    <w:p w14:paraId="77956D38" w14:textId="77777777" w:rsidR="00B0022E" w:rsidRDefault="00752C91" w:rsidP="00996AF0">
      <w:pPr>
        <w:spacing w:after="0" w:line="360" w:lineRule="auto"/>
        <w:rPr>
          <w:rFonts w:ascii="Arial" w:hAnsi="Arial" w:cs="Arial"/>
          <w:b/>
          <w:bCs/>
          <w:color w:val="002060"/>
          <w:sz w:val="24"/>
          <w:szCs w:val="24"/>
          <w:lang w:val="en-US"/>
        </w:rPr>
      </w:pPr>
      <w:r w:rsidRPr="00B0022E">
        <w:rPr>
          <w:rFonts w:ascii="Arial" w:hAnsi="Arial" w:cs="Arial"/>
          <w:b/>
          <w:bCs/>
          <w:color w:val="002060"/>
          <w:sz w:val="24"/>
          <w:szCs w:val="24"/>
          <w:lang w:val="en-US"/>
        </w:rPr>
        <w:t>a_</w:t>
      </w:r>
      <w:r w:rsidR="00B61D57" w:rsidRPr="00B0022E">
        <w:rPr>
          <w:rFonts w:ascii="Arial" w:hAnsi="Arial" w:cs="Arial"/>
          <w:b/>
          <w:bCs/>
          <w:color w:val="002060"/>
          <w:sz w:val="24"/>
          <w:szCs w:val="24"/>
          <w:lang w:val="en-US"/>
        </w:rPr>
        <w:t>363</w:t>
      </w:r>
    </w:p>
    <w:p w14:paraId="6EC9A490" w14:textId="07066291" w:rsidR="00F1564E" w:rsidRPr="00B0022E" w:rsidRDefault="00B0022E" w:rsidP="00996AF0">
      <w:pPr>
        <w:spacing w:after="0" w:line="360" w:lineRule="auto"/>
        <w:rPr>
          <w:rFonts w:ascii="Arial" w:hAnsi="Arial" w:cs="Arial"/>
          <w:b/>
          <w:bCs/>
          <w:color w:val="002060"/>
          <w:sz w:val="24"/>
          <w:szCs w:val="24"/>
          <w:lang w:val="en-US"/>
        </w:rPr>
      </w:pPr>
      <w:r w:rsidRPr="00B0022E">
        <w:rPr>
          <w:rFonts w:ascii="Arial" w:hAnsi="Arial" w:cs="Arial"/>
          <w:b/>
          <w:bCs/>
          <w:color w:val="002060"/>
          <w:sz w:val="24"/>
          <w:szCs w:val="24"/>
          <w:lang w:val="en-US"/>
        </w:rPr>
        <w:t xml:space="preserve">Experiences On the Use of Moodle Platform for </w:t>
      </w:r>
      <w:r w:rsidR="00410819" w:rsidRPr="00B0022E">
        <w:rPr>
          <w:rFonts w:ascii="Arial" w:hAnsi="Arial" w:cs="Arial"/>
          <w:b/>
          <w:bCs/>
          <w:color w:val="002060"/>
          <w:sz w:val="24"/>
          <w:szCs w:val="24"/>
          <w:lang w:val="en-US"/>
        </w:rPr>
        <w:t xml:space="preserve">the </w:t>
      </w:r>
      <w:r w:rsidRPr="00B0022E">
        <w:rPr>
          <w:rFonts w:ascii="Arial" w:hAnsi="Arial" w:cs="Arial"/>
          <w:b/>
          <w:bCs/>
          <w:color w:val="002060"/>
          <w:sz w:val="24"/>
          <w:szCs w:val="24"/>
          <w:lang w:val="en-US"/>
        </w:rPr>
        <w:t xml:space="preserve">Management of a Scientific-Pedagogical </w:t>
      </w:r>
      <w:r w:rsidR="00410819">
        <w:rPr>
          <w:rFonts w:ascii="Arial" w:hAnsi="Arial" w:cs="Arial"/>
          <w:b/>
          <w:bCs/>
          <w:color w:val="002060"/>
          <w:sz w:val="24"/>
          <w:szCs w:val="24"/>
          <w:lang w:val="en-US"/>
        </w:rPr>
        <w:t>Event.</w:t>
      </w:r>
    </w:p>
    <w:p w14:paraId="462460FA" w14:textId="6BE2970C" w:rsidR="00B61D57" w:rsidRPr="00065A0E" w:rsidRDefault="00B61D57" w:rsidP="00996AF0">
      <w:pPr>
        <w:spacing w:after="0" w:line="360" w:lineRule="auto"/>
        <w:rPr>
          <w:rFonts w:ascii="Arial" w:eastAsia="Calibri" w:hAnsi="Arial" w:cs="Arial"/>
          <w:b/>
          <w:bCs/>
          <w:sz w:val="24"/>
          <w:szCs w:val="24"/>
          <w:lang w:val="en-US"/>
        </w:rPr>
      </w:pPr>
      <w:r w:rsidRPr="00065A0E">
        <w:rPr>
          <w:rFonts w:ascii="Arial" w:eastAsia="Calibri" w:hAnsi="Arial" w:cs="Arial"/>
          <w:b/>
          <w:bCs/>
          <w:sz w:val="24"/>
          <w:szCs w:val="24"/>
          <w:lang w:val="en-US"/>
        </w:rPr>
        <w:t xml:space="preserve">Experiencias </w:t>
      </w:r>
      <w:r w:rsidR="00752C91" w:rsidRPr="00065A0E">
        <w:rPr>
          <w:rFonts w:ascii="Arial" w:eastAsia="Calibri" w:hAnsi="Arial" w:cs="Arial"/>
          <w:b/>
          <w:bCs/>
          <w:sz w:val="24"/>
          <w:szCs w:val="24"/>
          <w:lang w:val="en-US"/>
        </w:rPr>
        <w:t>sobre el</w:t>
      </w:r>
      <w:r w:rsidRPr="00065A0E">
        <w:rPr>
          <w:rFonts w:ascii="Arial" w:eastAsia="Calibri" w:hAnsi="Arial" w:cs="Arial"/>
          <w:b/>
          <w:bCs/>
          <w:sz w:val="24"/>
          <w:szCs w:val="24"/>
          <w:lang w:val="en-US"/>
        </w:rPr>
        <w:t xml:space="preserve"> uso de la Plataforma Moodle para la gestión de una jornada científico</w:t>
      </w:r>
      <w:r w:rsidR="00752C91" w:rsidRPr="00065A0E">
        <w:rPr>
          <w:rFonts w:ascii="Arial" w:eastAsia="Calibri" w:hAnsi="Arial" w:cs="Arial"/>
          <w:b/>
          <w:bCs/>
          <w:sz w:val="24"/>
          <w:szCs w:val="24"/>
          <w:lang w:val="en-US"/>
        </w:rPr>
        <w:t>-</w:t>
      </w:r>
      <w:r w:rsidRPr="00065A0E">
        <w:rPr>
          <w:rFonts w:ascii="Arial" w:eastAsia="Calibri" w:hAnsi="Arial" w:cs="Arial"/>
          <w:b/>
          <w:bCs/>
          <w:sz w:val="24"/>
          <w:szCs w:val="24"/>
          <w:lang w:val="en-US"/>
        </w:rPr>
        <w:t>pedagógica</w:t>
      </w:r>
    </w:p>
    <w:p w14:paraId="6A00C074" w14:textId="77777777" w:rsidR="00410819" w:rsidRDefault="00410819" w:rsidP="00996AF0">
      <w:pPr>
        <w:spacing w:after="0" w:line="360" w:lineRule="auto"/>
        <w:jc w:val="both"/>
        <w:rPr>
          <w:rFonts w:ascii="Arial" w:eastAsia="Calibri" w:hAnsi="Arial" w:cs="Arial"/>
          <w:b/>
          <w:bCs/>
          <w:sz w:val="24"/>
          <w:szCs w:val="24"/>
          <w:lang w:val="en-US"/>
        </w:rPr>
      </w:pPr>
    </w:p>
    <w:p w14:paraId="113522F3" w14:textId="77777777" w:rsidR="00410819" w:rsidRDefault="00410819" w:rsidP="00996AF0">
      <w:pPr>
        <w:spacing w:after="0" w:line="360" w:lineRule="auto"/>
        <w:jc w:val="both"/>
      </w:pPr>
      <w:r w:rsidRPr="00410819">
        <w:rPr>
          <w:rFonts w:ascii="Arial" w:eastAsia="Calibri" w:hAnsi="Arial" w:cs="Arial"/>
          <w:b/>
          <w:bCs/>
          <w:color w:val="002060"/>
          <w:sz w:val="24"/>
          <w:szCs w:val="24"/>
          <w:lang w:val="en-US"/>
        </w:rPr>
        <w:t>ABSTRACT</w:t>
      </w:r>
      <w:r w:rsidRPr="00410819">
        <w:t xml:space="preserve"> </w:t>
      </w:r>
    </w:p>
    <w:p w14:paraId="3B7275A8" w14:textId="77777777" w:rsidR="00177E6D" w:rsidRDefault="00410819" w:rsidP="00996AF0">
      <w:pPr>
        <w:spacing w:after="0" w:line="360" w:lineRule="auto"/>
        <w:jc w:val="both"/>
      </w:pPr>
      <w:r w:rsidRPr="00410819">
        <w:rPr>
          <w:rFonts w:ascii="Arial" w:eastAsia="Calibri" w:hAnsi="Arial" w:cs="Arial"/>
          <w:b/>
          <w:bCs/>
          <w:color w:val="002060"/>
          <w:sz w:val="24"/>
          <w:szCs w:val="24"/>
          <w:lang w:val="en-US"/>
        </w:rPr>
        <w:t xml:space="preserve">Introduction: </w:t>
      </w:r>
      <w:r w:rsidRPr="00410819">
        <w:rPr>
          <w:rFonts w:ascii="Arial" w:eastAsia="Calibri" w:hAnsi="Arial" w:cs="Arial"/>
          <w:bCs/>
          <w:color w:val="002060"/>
          <w:sz w:val="24"/>
          <w:szCs w:val="24"/>
          <w:lang w:val="en-US"/>
        </w:rPr>
        <w:t xml:space="preserve">COVID-19 constituted a great challenge for the university community worldwide to preserve not only the continuity of studies, but also the holding of scientific events. </w:t>
      </w:r>
      <w:r w:rsidR="00177E6D">
        <w:rPr>
          <w:rFonts w:ascii="Arial" w:eastAsia="Calibri" w:hAnsi="Arial" w:cs="Arial"/>
          <w:bCs/>
          <w:color w:val="002060"/>
          <w:sz w:val="24"/>
          <w:szCs w:val="24"/>
          <w:lang w:val="en-US"/>
        </w:rPr>
        <w:t xml:space="preserve">Virtual platforms </w:t>
      </w:r>
      <w:r w:rsidRPr="00410819">
        <w:rPr>
          <w:rFonts w:ascii="Arial" w:eastAsia="Calibri" w:hAnsi="Arial" w:cs="Arial"/>
          <w:bCs/>
          <w:color w:val="002060"/>
          <w:sz w:val="24"/>
          <w:szCs w:val="24"/>
          <w:lang w:val="en-US"/>
        </w:rPr>
        <w:t>fostered a pertinent alternative, which made it possible to preserve the vitality of these activities in times of pandemic.</w:t>
      </w:r>
    </w:p>
    <w:p w14:paraId="586B8A85" w14:textId="4C294DA2" w:rsidR="00FA2463" w:rsidRDefault="00177E6D" w:rsidP="00996AF0">
      <w:pPr>
        <w:spacing w:after="0" w:line="360" w:lineRule="auto"/>
        <w:jc w:val="both"/>
        <w:rPr>
          <w:rFonts w:ascii="Arial" w:eastAsia="Calibri" w:hAnsi="Arial" w:cs="Arial"/>
          <w:bCs/>
          <w:color w:val="002060"/>
          <w:sz w:val="24"/>
          <w:szCs w:val="24"/>
          <w:lang w:val="en-US"/>
        </w:rPr>
      </w:pPr>
      <w:r w:rsidRPr="00177E6D">
        <w:rPr>
          <w:rFonts w:ascii="Arial" w:eastAsia="Calibri" w:hAnsi="Arial" w:cs="Arial"/>
          <w:b/>
          <w:bCs/>
          <w:color w:val="002060"/>
          <w:sz w:val="24"/>
          <w:szCs w:val="24"/>
          <w:lang w:val="en-US"/>
        </w:rPr>
        <w:t>Objective</w:t>
      </w:r>
      <w:r w:rsidRPr="00177E6D">
        <w:rPr>
          <w:rFonts w:ascii="Arial" w:eastAsia="Calibri" w:hAnsi="Arial" w:cs="Arial"/>
          <w:bCs/>
          <w:color w:val="002060"/>
          <w:sz w:val="24"/>
          <w:szCs w:val="24"/>
          <w:lang w:val="en-US"/>
        </w:rPr>
        <w:t xml:space="preserve">: To present the results of the application of Moodle technological platform for the XI Scientific Pedagogical Conference </w:t>
      </w:r>
      <w:r w:rsidR="00FA2463">
        <w:rPr>
          <w:rFonts w:ascii="Arial" w:eastAsia="Calibri" w:hAnsi="Arial" w:cs="Arial"/>
          <w:bCs/>
          <w:color w:val="002060"/>
          <w:sz w:val="24"/>
          <w:szCs w:val="24"/>
          <w:lang w:val="en-US"/>
        </w:rPr>
        <w:t xml:space="preserve">at </w:t>
      </w:r>
      <w:r w:rsidRPr="00177E6D">
        <w:rPr>
          <w:rFonts w:ascii="Arial" w:eastAsia="Calibri" w:hAnsi="Arial" w:cs="Arial"/>
          <w:bCs/>
          <w:color w:val="002060"/>
          <w:sz w:val="24"/>
          <w:szCs w:val="24"/>
          <w:lang w:val="en-US"/>
        </w:rPr>
        <w:t>Hermanos Ameijeiras Clinical Surgical Hospital, II virtual edition.</w:t>
      </w:r>
    </w:p>
    <w:p w14:paraId="7BE09C3A" w14:textId="77777777" w:rsidR="008579A4" w:rsidRDefault="00FA2463" w:rsidP="00996AF0">
      <w:pPr>
        <w:spacing w:after="0" w:line="360" w:lineRule="auto"/>
        <w:jc w:val="both"/>
      </w:pPr>
      <w:r w:rsidRPr="00FA2463">
        <w:rPr>
          <w:rFonts w:ascii="Arial" w:eastAsia="Calibri" w:hAnsi="Arial" w:cs="Arial"/>
          <w:b/>
          <w:bCs/>
          <w:color w:val="002060"/>
          <w:sz w:val="24"/>
          <w:szCs w:val="24"/>
          <w:lang w:val="en-US"/>
        </w:rPr>
        <w:t>Methods</w:t>
      </w:r>
      <w:r w:rsidRPr="00FA2463">
        <w:rPr>
          <w:rFonts w:ascii="Arial" w:eastAsia="Calibri" w:hAnsi="Arial" w:cs="Arial"/>
          <w:bCs/>
          <w:color w:val="002060"/>
          <w:sz w:val="24"/>
          <w:szCs w:val="24"/>
          <w:lang w:val="en-US"/>
        </w:rPr>
        <w:t>: A survey was designed by the organizers of th</w:t>
      </w:r>
      <w:r>
        <w:rPr>
          <w:rFonts w:ascii="Arial" w:eastAsia="Calibri" w:hAnsi="Arial" w:cs="Arial"/>
          <w:bCs/>
          <w:color w:val="002060"/>
          <w:sz w:val="24"/>
          <w:szCs w:val="24"/>
          <w:lang w:val="en-US"/>
        </w:rPr>
        <w:t>is event</w:t>
      </w:r>
      <w:r w:rsidR="008579A4">
        <w:rPr>
          <w:rFonts w:ascii="Arial" w:eastAsia="Calibri" w:hAnsi="Arial" w:cs="Arial"/>
          <w:bCs/>
          <w:color w:val="002060"/>
          <w:sz w:val="24"/>
          <w:szCs w:val="24"/>
          <w:lang w:val="en-US"/>
        </w:rPr>
        <w:t>.</w:t>
      </w:r>
      <w:r w:rsidRPr="00FA2463">
        <w:rPr>
          <w:rFonts w:ascii="Arial" w:eastAsia="Calibri" w:hAnsi="Arial" w:cs="Arial"/>
          <w:bCs/>
          <w:color w:val="002060"/>
          <w:sz w:val="24"/>
          <w:szCs w:val="24"/>
          <w:lang w:val="en-US"/>
        </w:rPr>
        <w:t xml:space="preserve"> </w:t>
      </w:r>
      <w:r w:rsidR="008579A4">
        <w:rPr>
          <w:rFonts w:ascii="Arial" w:eastAsia="Calibri" w:hAnsi="Arial" w:cs="Arial"/>
          <w:bCs/>
          <w:color w:val="002060"/>
          <w:sz w:val="24"/>
          <w:szCs w:val="24"/>
          <w:lang w:val="en-US"/>
        </w:rPr>
        <w:t xml:space="preserve">It </w:t>
      </w:r>
      <w:r w:rsidRPr="00FA2463">
        <w:rPr>
          <w:rFonts w:ascii="Arial" w:eastAsia="Calibri" w:hAnsi="Arial" w:cs="Arial"/>
          <w:bCs/>
          <w:color w:val="002060"/>
          <w:sz w:val="24"/>
          <w:szCs w:val="24"/>
          <w:lang w:val="en-US"/>
        </w:rPr>
        <w:t>consisted of 12 questions: 5 of a general nature and the rest aimed at knowing the criteria of the participants.</w:t>
      </w:r>
    </w:p>
    <w:p w14:paraId="38979B09" w14:textId="72D64A63" w:rsidR="008579A4" w:rsidRPr="008579A4" w:rsidRDefault="008579A4" w:rsidP="00996AF0">
      <w:pPr>
        <w:spacing w:after="0" w:line="360" w:lineRule="auto"/>
        <w:jc w:val="both"/>
        <w:rPr>
          <w:rFonts w:ascii="Arial" w:eastAsia="Calibri" w:hAnsi="Arial" w:cs="Arial"/>
          <w:bCs/>
          <w:color w:val="002060"/>
          <w:sz w:val="24"/>
          <w:szCs w:val="24"/>
          <w:lang w:val="en-US"/>
        </w:rPr>
      </w:pPr>
      <w:r w:rsidRPr="008579A4">
        <w:rPr>
          <w:rFonts w:ascii="Arial" w:eastAsia="Calibri" w:hAnsi="Arial" w:cs="Arial"/>
          <w:b/>
          <w:bCs/>
          <w:color w:val="002060"/>
          <w:sz w:val="24"/>
          <w:szCs w:val="24"/>
          <w:lang w:val="en-US"/>
        </w:rPr>
        <w:t>Results</w:t>
      </w:r>
      <w:r w:rsidRPr="008579A4">
        <w:rPr>
          <w:rFonts w:ascii="Arial" w:eastAsia="Calibri" w:hAnsi="Arial" w:cs="Arial"/>
          <w:bCs/>
          <w:color w:val="002060"/>
          <w:sz w:val="24"/>
          <w:szCs w:val="24"/>
          <w:lang w:val="en-US"/>
        </w:rPr>
        <w:t>: A total of 82 participants were registered on the site. The survey was answered by 21 (25.6% of the total), 66.6% were female. 70% of respondents confirmed that the platform was an incentive for research.</w:t>
      </w:r>
    </w:p>
    <w:p w14:paraId="7E6B2495" w14:textId="3A41FD45" w:rsidR="00B61D57" w:rsidRDefault="008579A4" w:rsidP="00996AF0">
      <w:pPr>
        <w:spacing w:after="0" w:line="360" w:lineRule="auto"/>
        <w:jc w:val="both"/>
        <w:rPr>
          <w:rFonts w:ascii="Arial" w:eastAsia="Calibri" w:hAnsi="Arial" w:cs="Arial"/>
          <w:bCs/>
          <w:color w:val="002060"/>
          <w:sz w:val="24"/>
          <w:szCs w:val="24"/>
          <w:lang w:val="en-US"/>
        </w:rPr>
      </w:pPr>
      <w:r w:rsidRPr="008579A4">
        <w:rPr>
          <w:rFonts w:ascii="Arial" w:eastAsia="Calibri" w:hAnsi="Arial" w:cs="Arial"/>
          <w:b/>
          <w:bCs/>
          <w:color w:val="002060"/>
          <w:sz w:val="24"/>
          <w:szCs w:val="24"/>
          <w:lang w:val="en-US"/>
        </w:rPr>
        <w:t>Conclusions</w:t>
      </w:r>
      <w:r w:rsidRPr="008579A4">
        <w:rPr>
          <w:rFonts w:ascii="Arial" w:eastAsia="Calibri" w:hAnsi="Arial" w:cs="Arial"/>
          <w:bCs/>
          <w:color w:val="002060"/>
          <w:sz w:val="24"/>
          <w:szCs w:val="24"/>
          <w:lang w:val="en-US"/>
        </w:rPr>
        <w:t xml:space="preserve">: The use of Moodle Platform is recommended for future editions of the Scientific Pedagogical Conference of </w:t>
      </w:r>
      <w:r w:rsidR="009206C1" w:rsidRPr="008579A4">
        <w:rPr>
          <w:rFonts w:ascii="Arial" w:eastAsia="Calibri" w:hAnsi="Arial" w:cs="Arial"/>
          <w:bCs/>
          <w:color w:val="002060"/>
          <w:sz w:val="24"/>
          <w:szCs w:val="24"/>
          <w:lang w:val="en-US"/>
        </w:rPr>
        <w:t>Hermanos Ameijeiras</w:t>
      </w:r>
      <w:r w:rsidR="009206C1" w:rsidRPr="008579A4">
        <w:rPr>
          <w:rFonts w:ascii="Arial" w:eastAsia="Calibri" w:hAnsi="Arial" w:cs="Arial"/>
          <w:bCs/>
          <w:color w:val="002060"/>
          <w:sz w:val="24"/>
          <w:szCs w:val="24"/>
          <w:lang w:val="en-US"/>
        </w:rPr>
        <w:t xml:space="preserve"> </w:t>
      </w:r>
      <w:r w:rsidRPr="008579A4">
        <w:rPr>
          <w:rFonts w:ascii="Arial" w:eastAsia="Calibri" w:hAnsi="Arial" w:cs="Arial"/>
          <w:bCs/>
          <w:color w:val="002060"/>
          <w:sz w:val="24"/>
          <w:szCs w:val="24"/>
          <w:lang w:val="en-US"/>
        </w:rPr>
        <w:t>Graduate Center.</w:t>
      </w:r>
    </w:p>
    <w:p w14:paraId="72F36477" w14:textId="77777777" w:rsidR="00996AF0" w:rsidRDefault="009206C1" w:rsidP="00996AF0">
      <w:pPr>
        <w:spacing w:after="0" w:line="240" w:lineRule="auto"/>
        <w:jc w:val="both"/>
        <w:rPr>
          <w:rFonts w:ascii="Arial" w:eastAsia="Calibri" w:hAnsi="Arial" w:cs="Arial"/>
          <w:b/>
          <w:color w:val="002060"/>
          <w:sz w:val="24"/>
          <w:szCs w:val="24"/>
          <w:lang w:val="en-US"/>
        </w:rPr>
      </w:pPr>
      <w:r w:rsidRPr="009206C1">
        <w:rPr>
          <w:rFonts w:ascii="Arial" w:eastAsia="Calibri" w:hAnsi="Arial" w:cs="Arial"/>
          <w:b/>
          <w:color w:val="002060"/>
          <w:sz w:val="24"/>
          <w:szCs w:val="24"/>
          <w:lang w:val="en-US"/>
        </w:rPr>
        <w:t>Keywords: university; educational day; virtual platform; Moodle; COVID-19</w:t>
      </w:r>
    </w:p>
    <w:p w14:paraId="53CFEFBA" w14:textId="51CE5082" w:rsidR="00996AF0" w:rsidRPr="00996AF0" w:rsidRDefault="00996AF0" w:rsidP="00996AF0">
      <w:pPr>
        <w:spacing w:after="0" w:line="240" w:lineRule="auto"/>
        <w:jc w:val="both"/>
        <w:rPr>
          <w:rFonts w:ascii="Arial" w:eastAsia="Calibri" w:hAnsi="Arial" w:cs="Arial"/>
          <w:color w:val="002060"/>
          <w:sz w:val="20"/>
          <w:szCs w:val="20"/>
          <w:lang w:val="es-419"/>
        </w:rPr>
      </w:pPr>
      <w:r>
        <w:rPr>
          <w:rFonts w:ascii="Arial" w:eastAsia="Calibri" w:hAnsi="Arial" w:cs="Arial"/>
          <w:b/>
          <w:color w:val="002060"/>
          <w:sz w:val="24"/>
          <w:szCs w:val="24"/>
          <w:lang w:val="en-US"/>
        </w:rPr>
        <w:br/>
      </w:r>
      <w:r w:rsidRPr="00996AF0">
        <w:rPr>
          <w:rFonts w:ascii="Arial" w:eastAsia="Calibri" w:hAnsi="Arial" w:cs="Arial"/>
          <w:color w:val="002060"/>
          <w:sz w:val="20"/>
          <w:szCs w:val="20"/>
          <w:lang w:val="es-419"/>
        </w:rPr>
        <w:t xml:space="preserve">***/ Traducción: </w:t>
      </w:r>
      <w:hyperlink r:id="rId7" w:history="1">
        <w:r w:rsidRPr="00996AF0">
          <w:rPr>
            <w:rFonts w:ascii="Arial" w:eastAsia="Calibri" w:hAnsi="Arial" w:cs="Arial"/>
            <w:color w:val="0563C1"/>
            <w:sz w:val="20"/>
            <w:szCs w:val="20"/>
            <w:u w:val="single"/>
            <w:lang w:val="es-419"/>
          </w:rPr>
          <w:t>Gretchen González Nieto</w:t>
        </w:r>
      </w:hyperlink>
    </w:p>
    <w:p w14:paraId="6B2C8C08" w14:textId="77777777" w:rsidR="00996AF0" w:rsidRPr="00996AF0" w:rsidRDefault="00996AF0" w:rsidP="00996AF0">
      <w:pPr>
        <w:spacing w:after="0" w:line="240" w:lineRule="auto"/>
        <w:jc w:val="both"/>
        <w:rPr>
          <w:rFonts w:ascii="Arial" w:eastAsia="Calibri" w:hAnsi="Arial" w:cs="Arial"/>
          <w:color w:val="002060"/>
          <w:sz w:val="20"/>
          <w:szCs w:val="20"/>
          <w:lang w:val="es-419"/>
        </w:rPr>
      </w:pPr>
      <w:r w:rsidRPr="00996AF0">
        <w:rPr>
          <w:rFonts w:ascii="Arial" w:eastAsia="Calibri" w:hAnsi="Arial" w:cs="Arial"/>
          <w:color w:val="002060"/>
          <w:sz w:val="20"/>
          <w:szCs w:val="20"/>
          <w:lang w:val="es-419"/>
        </w:rPr>
        <w:t>Servicio de traducción</w:t>
      </w:r>
    </w:p>
    <w:p w14:paraId="27050A77" w14:textId="77777777" w:rsidR="00996AF0" w:rsidRPr="00996AF0" w:rsidRDefault="00996AF0" w:rsidP="00996AF0">
      <w:pPr>
        <w:spacing w:after="0" w:line="240" w:lineRule="auto"/>
        <w:jc w:val="both"/>
        <w:rPr>
          <w:rFonts w:ascii="Arial" w:eastAsia="Calibri" w:hAnsi="Arial" w:cs="Arial"/>
          <w:color w:val="002060"/>
          <w:sz w:val="20"/>
          <w:szCs w:val="20"/>
          <w:lang w:val="es-419"/>
        </w:rPr>
      </w:pPr>
      <w:r w:rsidRPr="00996AF0">
        <w:rPr>
          <w:rFonts w:ascii="Arial" w:eastAsia="Calibri" w:hAnsi="Arial" w:cs="Arial"/>
          <w:color w:val="002060"/>
          <w:sz w:val="20"/>
          <w:szCs w:val="20"/>
          <w:lang w:val="es-419"/>
        </w:rPr>
        <w:t>CNICM-Infomed</w:t>
      </w:r>
    </w:p>
    <w:p w14:paraId="048538F0" w14:textId="3A89BB21" w:rsidR="00B61D57" w:rsidRPr="00065A0E" w:rsidRDefault="00996AF0" w:rsidP="00996AF0">
      <w:pPr>
        <w:spacing w:after="0" w:line="240" w:lineRule="auto"/>
        <w:jc w:val="both"/>
        <w:rPr>
          <w:rFonts w:ascii="Arial" w:hAnsi="Arial" w:cs="Arial"/>
          <w:lang w:val="en-US"/>
        </w:rPr>
      </w:pPr>
      <w:r w:rsidRPr="00996AF0">
        <w:rPr>
          <w:rFonts w:ascii="Arial" w:eastAsia="Calibri" w:hAnsi="Arial" w:cs="Arial"/>
          <w:color w:val="002060"/>
          <w:sz w:val="20"/>
          <w:szCs w:val="20"/>
          <w:lang w:val="es-419"/>
        </w:rPr>
        <w:t>1</w:t>
      </w:r>
      <w:r>
        <w:rPr>
          <w:rFonts w:ascii="Arial" w:eastAsia="Calibri" w:hAnsi="Arial" w:cs="Arial"/>
          <w:color w:val="002060"/>
          <w:sz w:val="20"/>
          <w:szCs w:val="20"/>
          <w:lang w:val="es-419"/>
        </w:rPr>
        <w:t>4</w:t>
      </w:r>
      <w:r w:rsidRPr="00996AF0">
        <w:rPr>
          <w:rFonts w:ascii="Arial" w:eastAsia="Calibri" w:hAnsi="Arial" w:cs="Arial"/>
          <w:color w:val="002060"/>
          <w:sz w:val="20"/>
          <w:szCs w:val="20"/>
          <w:lang w:val="es-419"/>
        </w:rPr>
        <w:t xml:space="preserve"> de marzo de 2023</w:t>
      </w:r>
    </w:p>
    <w:sectPr w:rsidR="00B61D57" w:rsidRPr="00065A0E">
      <w:headerReference w:type="even" r:id="rId8"/>
      <w:headerReference w:type="default" r:id="rId9"/>
      <w:footerReference w:type="even"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4B270" w14:textId="77777777" w:rsidR="004346A5" w:rsidRDefault="004346A5" w:rsidP="00C95DEE">
      <w:pPr>
        <w:spacing w:after="0" w:line="240" w:lineRule="auto"/>
      </w:pPr>
      <w:r>
        <w:separator/>
      </w:r>
    </w:p>
  </w:endnote>
  <w:endnote w:type="continuationSeparator" w:id="0">
    <w:p w14:paraId="53AEA273" w14:textId="77777777" w:rsidR="004346A5" w:rsidRDefault="004346A5" w:rsidP="00C9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2BED" w14:textId="77777777" w:rsidR="00F864D6" w:rsidRDefault="0069513D" w:rsidP="001114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B8B2300" w14:textId="77777777" w:rsidR="00F864D6" w:rsidRDefault="00716486" w:rsidP="001114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F55A3" w14:textId="763ECE4D" w:rsidR="00F864D6" w:rsidRDefault="00716486" w:rsidP="001114CE">
    <w:pPr>
      <w:pStyle w:val="Piedepgina"/>
      <w:framePr w:wrap="around" w:vAnchor="text" w:hAnchor="margin" w:xAlign="right" w:y="1"/>
      <w:rPr>
        <w:rStyle w:val="Nmerodepgina"/>
      </w:rPr>
    </w:pPr>
  </w:p>
  <w:p w14:paraId="49053D2F" w14:textId="77777777" w:rsidR="00F864D6" w:rsidRDefault="00716486" w:rsidP="001114C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DC05" w14:textId="77777777" w:rsidR="004346A5" w:rsidRDefault="004346A5" w:rsidP="00C95DEE">
      <w:pPr>
        <w:spacing w:after="0" w:line="240" w:lineRule="auto"/>
      </w:pPr>
      <w:r>
        <w:separator/>
      </w:r>
    </w:p>
  </w:footnote>
  <w:footnote w:type="continuationSeparator" w:id="0">
    <w:p w14:paraId="4EC630BD" w14:textId="77777777" w:rsidR="004346A5" w:rsidRDefault="004346A5" w:rsidP="00C9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0" w:type="pct"/>
      <w:tblBorders>
        <w:insideV w:val="single" w:sz="4" w:space="0" w:color="auto"/>
      </w:tblBorders>
      <w:tblLook w:val="04A0" w:firstRow="1" w:lastRow="0" w:firstColumn="1" w:lastColumn="0" w:noHBand="0" w:noVBand="1"/>
    </w:tblPr>
    <w:tblGrid>
      <w:gridCol w:w="1134"/>
    </w:tblGrid>
    <w:tr w:rsidR="00F864D6" w:rsidRPr="0088634D" w14:paraId="6B02DCD4" w14:textId="77777777" w:rsidTr="000B18F9">
      <w:tc>
        <w:tcPr>
          <w:tcW w:w="1152" w:type="dxa"/>
        </w:tcPr>
        <w:p w14:paraId="325B135E" w14:textId="77777777" w:rsidR="00F864D6" w:rsidRPr="0088634D" w:rsidRDefault="00716486" w:rsidP="000B18F9">
          <w:pPr>
            <w:pStyle w:val="Encabezado"/>
            <w:jc w:val="right"/>
            <w:rPr>
              <w:rFonts w:ascii="Cambria" w:hAnsi="Cambria"/>
              <w:b/>
            </w:rPr>
          </w:pPr>
        </w:p>
      </w:tc>
    </w:tr>
  </w:tbl>
  <w:p w14:paraId="67DEAF7E" w14:textId="77777777" w:rsidR="00F864D6" w:rsidRDefault="0069513D" w:rsidP="00770C76">
    <w:pPr>
      <w:pStyle w:val="Encabezado"/>
      <w:ind w:right="360"/>
    </w:pPr>
    <w:r>
      <w:t xml:space="preserve">                                                                                                             </w:t>
    </w:r>
    <w:r>
      <w:rPr>
        <w:rFonts w:ascii="Arial" w:hAnsi="Arial"/>
      </w:rPr>
      <w:t>Arturo Iván Pérez y col.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65C" w14:textId="0E2430AA" w:rsidR="00F864D6" w:rsidRPr="00A60C28" w:rsidRDefault="00716486" w:rsidP="00BF3D03">
    <w:pPr>
      <w:pStyle w:val="Encabezado"/>
      <w:tabs>
        <w:tab w:val="right" w:pos="8640"/>
      </w:tabs>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C36B9"/>
    <w:multiLevelType w:val="hybridMultilevel"/>
    <w:tmpl w:val="3DCC493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AD"/>
    <w:rsid w:val="00022250"/>
    <w:rsid w:val="00065A0E"/>
    <w:rsid w:val="000C2D4A"/>
    <w:rsid w:val="00150BD5"/>
    <w:rsid w:val="00152C54"/>
    <w:rsid w:val="001757AD"/>
    <w:rsid w:val="001770C4"/>
    <w:rsid w:val="00177E6D"/>
    <w:rsid w:val="001B5486"/>
    <w:rsid w:val="001C74BB"/>
    <w:rsid w:val="0020069F"/>
    <w:rsid w:val="002C6CD2"/>
    <w:rsid w:val="00335C4C"/>
    <w:rsid w:val="003610F8"/>
    <w:rsid w:val="003A245F"/>
    <w:rsid w:val="003B0F8F"/>
    <w:rsid w:val="003C651A"/>
    <w:rsid w:val="003C729C"/>
    <w:rsid w:val="003E0853"/>
    <w:rsid w:val="003F2367"/>
    <w:rsid w:val="00401859"/>
    <w:rsid w:val="00410819"/>
    <w:rsid w:val="004346A5"/>
    <w:rsid w:val="00484D42"/>
    <w:rsid w:val="004C4B4B"/>
    <w:rsid w:val="0051624C"/>
    <w:rsid w:val="0053596A"/>
    <w:rsid w:val="005D42F4"/>
    <w:rsid w:val="0069513D"/>
    <w:rsid w:val="006C6F0B"/>
    <w:rsid w:val="006D15D5"/>
    <w:rsid w:val="006D3A04"/>
    <w:rsid w:val="007037E5"/>
    <w:rsid w:val="00716486"/>
    <w:rsid w:val="00752C91"/>
    <w:rsid w:val="00774DDE"/>
    <w:rsid w:val="007F317B"/>
    <w:rsid w:val="00831152"/>
    <w:rsid w:val="0084568D"/>
    <w:rsid w:val="008579A4"/>
    <w:rsid w:val="00861362"/>
    <w:rsid w:val="008B1849"/>
    <w:rsid w:val="008F41E6"/>
    <w:rsid w:val="00911C77"/>
    <w:rsid w:val="009206C1"/>
    <w:rsid w:val="009600FD"/>
    <w:rsid w:val="009649F9"/>
    <w:rsid w:val="00996AF0"/>
    <w:rsid w:val="009E0832"/>
    <w:rsid w:val="00A24A73"/>
    <w:rsid w:val="00A57DEE"/>
    <w:rsid w:val="00A6769E"/>
    <w:rsid w:val="00AC1F21"/>
    <w:rsid w:val="00B0022E"/>
    <w:rsid w:val="00B61D57"/>
    <w:rsid w:val="00B82E94"/>
    <w:rsid w:val="00BA5F0C"/>
    <w:rsid w:val="00BC530D"/>
    <w:rsid w:val="00BE7261"/>
    <w:rsid w:val="00C1673E"/>
    <w:rsid w:val="00C24750"/>
    <w:rsid w:val="00C61E85"/>
    <w:rsid w:val="00C626BF"/>
    <w:rsid w:val="00C95DEE"/>
    <w:rsid w:val="00CB0313"/>
    <w:rsid w:val="00CC7093"/>
    <w:rsid w:val="00CE0F2C"/>
    <w:rsid w:val="00D07D15"/>
    <w:rsid w:val="00D2196D"/>
    <w:rsid w:val="00D30845"/>
    <w:rsid w:val="00D3585F"/>
    <w:rsid w:val="00DA1BC3"/>
    <w:rsid w:val="00E61C37"/>
    <w:rsid w:val="00E71EDF"/>
    <w:rsid w:val="00F1564E"/>
    <w:rsid w:val="00F17CE0"/>
    <w:rsid w:val="00F41306"/>
    <w:rsid w:val="00FA2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B5BF"/>
  <w15:docId w15:val="{21E2C2B5-2EA0-4355-AA73-F252415B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web1"/>
    <w:uiPriority w:val="99"/>
    <w:rsid w:val="00A57DEE"/>
    <w:pPr>
      <w:spacing w:after="0" w:line="240" w:lineRule="auto"/>
    </w:pPr>
    <w:rPr>
      <w:rFonts w:eastAsiaTheme="minorEastAsia"/>
      <w:sz w:val="20"/>
      <w:szCs w:val="20"/>
      <w:lang w:eastAsia="es-ES"/>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0222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2">
    <w:name w:val="Estilo2"/>
    <w:basedOn w:val="Tablaweb1"/>
    <w:uiPriority w:val="99"/>
    <w:rsid w:val="00CC7093"/>
    <w:pPr>
      <w:spacing w:after="0" w:line="240" w:lineRule="auto"/>
    </w:pPr>
    <w:rPr>
      <w:lang w:val="es-US"/>
    </w:rP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stilo3">
    <w:name w:val="Estilo3"/>
    <w:basedOn w:val="Tablaweb1"/>
    <w:uiPriority w:val="99"/>
    <w:rsid w:val="00C61E85"/>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uerpoA">
    <w:name w:val="Cuerpo A"/>
    <w:uiPriority w:val="99"/>
    <w:rsid w:val="001757A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shd w:val="clear" w:color="FFFFFF" w:fill="FFFFFF"/>
      <w:lang w:val="de-DE" w:eastAsia="es-ES"/>
    </w:rPr>
  </w:style>
  <w:style w:type="character" w:customStyle="1" w:styleId="Ninguno">
    <w:name w:val="Ninguno"/>
    <w:uiPriority w:val="99"/>
    <w:rsid w:val="001757AD"/>
    <w:rPr>
      <w:lang w:val="de-DE"/>
    </w:rPr>
  </w:style>
  <w:style w:type="paragraph" w:styleId="Textocomentario">
    <w:name w:val="annotation text"/>
    <w:basedOn w:val="Normal"/>
    <w:link w:val="TextocomentarioCar"/>
    <w:uiPriority w:val="99"/>
    <w:semiHidden/>
    <w:unhideWhenUsed/>
    <w:rsid w:val="001757A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val="en-US"/>
    </w:rPr>
  </w:style>
  <w:style w:type="character" w:customStyle="1" w:styleId="TextocomentarioCar">
    <w:name w:val="Texto comentario Car"/>
    <w:basedOn w:val="Fuentedeprrafopredeter"/>
    <w:link w:val="Textocomentario"/>
    <w:uiPriority w:val="99"/>
    <w:semiHidden/>
    <w:rsid w:val="001757AD"/>
    <w:rPr>
      <w:rFonts w:ascii="Times New Roman" w:eastAsia="Arial Unicode MS" w:hAnsi="Times New Roman" w:cs="Times New Roman"/>
      <w:sz w:val="20"/>
      <w:szCs w:val="20"/>
      <w:lang w:val="en-US"/>
    </w:rPr>
  </w:style>
  <w:style w:type="paragraph" w:styleId="Encabezado">
    <w:name w:val="header"/>
    <w:basedOn w:val="Normal"/>
    <w:link w:val="EncabezadoCar"/>
    <w:uiPriority w:val="99"/>
    <w:unhideWhenUsed/>
    <w:rsid w:val="00C95D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5DEE"/>
    <w:rPr>
      <w:lang w:val="es-ES_tradnl"/>
    </w:rPr>
  </w:style>
  <w:style w:type="paragraph" w:styleId="Piedepgina">
    <w:name w:val="footer"/>
    <w:basedOn w:val="Normal"/>
    <w:link w:val="PiedepginaCar"/>
    <w:uiPriority w:val="99"/>
    <w:unhideWhenUsed/>
    <w:rsid w:val="00C95D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5DEE"/>
    <w:rPr>
      <w:lang w:val="es-ES_tradnl"/>
    </w:rPr>
  </w:style>
  <w:style w:type="character" w:styleId="Nmerodepgina">
    <w:name w:val="page number"/>
    <w:basedOn w:val="Fuentedeprrafopredeter"/>
    <w:uiPriority w:val="99"/>
    <w:semiHidden/>
    <w:unhideWhenUsed/>
    <w:rsid w:val="00C95DEE"/>
  </w:style>
  <w:style w:type="character" w:styleId="Refdecomentario">
    <w:name w:val="annotation reference"/>
    <w:basedOn w:val="Fuentedeprrafopredeter"/>
    <w:uiPriority w:val="99"/>
    <w:semiHidden/>
    <w:unhideWhenUsed/>
    <w:rsid w:val="00C95DEE"/>
    <w:rPr>
      <w:sz w:val="16"/>
      <w:szCs w:val="16"/>
    </w:rPr>
  </w:style>
  <w:style w:type="paragraph" w:styleId="Textodeglobo">
    <w:name w:val="Balloon Text"/>
    <w:basedOn w:val="Normal"/>
    <w:link w:val="TextodegloboCar"/>
    <w:uiPriority w:val="99"/>
    <w:semiHidden/>
    <w:unhideWhenUsed/>
    <w:rsid w:val="00C95D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DEE"/>
    <w:rPr>
      <w:rFonts w:ascii="Tahoma" w:hAnsi="Tahoma" w:cs="Tahoma"/>
      <w:sz w:val="16"/>
      <w:szCs w:val="16"/>
      <w:lang w:val="es-ES_tradnl"/>
    </w:rPr>
  </w:style>
  <w:style w:type="paragraph" w:styleId="Asuntodelcomentario">
    <w:name w:val="annotation subject"/>
    <w:basedOn w:val="Textocomentario"/>
    <w:next w:val="Textocomentario"/>
    <w:link w:val="AsuntodelcomentarioCar"/>
    <w:uiPriority w:val="99"/>
    <w:semiHidden/>
    <w:unhideWhenUsed/>
    <w:rsid w:val="003B0F8F"/>
    <w:pPr>
      <w:pBdr>
        <w:top w:val="none" w:sz="0" w:space="0" w:color="auto"/>
        <w:left w:val="none" w:sz="0" w:space="0" w:color="auto"/>
        <w:bottom w:val="none" w:sz="0" w:space="0" w:color="auto"/>
        <w:right w:val="none" w:sz="0" w:space="0" w:color="auto"/>
        <w:bar w:val="none" w:sz="0" w:color="auto"/>
      </w:pBdr>
      <w:spacing w:after="160"/>
    </w:pPr>
    <w:rPr>
      <w:rFonts w:asciiTheme="minorHAnsi" w:eastAsiaTheme="minorHAnsi" w:hAnsiTheme="minorHAnsi" w:cstheme="minorBidi"/>
      <w:b/>
      <w:bCs/>
      <w:lang w:val="es-ES_tradnl"/>
    </w:rPr>
  </w:style>
  <w:style w:type="character" w:customStyle="1" w:styleId="AsuntodelcomentarioCar">
    <w:name w:val="Asunto del comentario Car"/>
    <w:basedOn w:val="TextocomentarioCar"/>
    <w:link w:val="Asuntodelcomentario"/>
    <w:uiPriority w:val="99"/>
    <w:semiHidden/>
    <w:rsid w:val="003B0F8F"/>
    <w:rPr>
      <w:rFonts w:ascii="Times New Roman" w:eastAsia="Arial Unicode MS" w:hAnsi="Times New Roman"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etchen@infomed.sld.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Traductores CNICM</cp:lastModifiedBy>
  <cp:revision>7</cp:revision>
  <dcterms:created xsi:type="dcterms:W3CDTF">2023-03-13T17:46:00Z</dcterms:created>
  <dcterms:modified xsi:type="dcterms:W3CDTF">2023-03-13T20:30:00Z</dcterms:modified>
</cp:coreProperties>
</file>